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7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5"/>
        <w:gridCol w:w="9585"/>
      </w:tblGrid>
      <w:tr w:rsidR="00AD315B" w:rsidRPr="009802FC" w:rsidTr="00AD315B">
        <w:trPr>
          <w:trHeight w:val="685"/>
        </w:trPr>
        <w:tc>
          <w:tcPr>
            <w:tcW w:w="19170" w:type="dxa"/>
            <w:gridSpan w:val="2"/>
            <w:shd w:val="clear" w:color="auto" w:fill="C6D9F1" w:themeFill="text2" w:themeFillTint="33"/>
            <w:hideMark/>
          </w:tcPr>
          <w:p w:rsidR="00AD315B" w:rsidRPr="009802FC" w:rsidRDefault="00AD315B" w:rsidP="002F2F98">
            <w:pPr>
              <w:rPr>
                <w:rFonts w:ascii="Arial" w:eastAsia="Times New Roman" w:hAnsi="Arial" w:cs="Arial"/>
                <w:b/>
                <w:bCs/>
                <w:sz w:val="44"/>
                <w:szCs w:val="44"/>
              </w:rPr>
            </w:pPr>
            <w:r w:rsidRPr="009802FC">
              <w:rPr>
                <w:rFonts w:ascii="Arial" w:eastAsia="Times New Roman" w:hAnsi="Arial" w:cs="Arial"/>
                <w:b/>
                <w:bCs/>
                <w:sz w:val="36"/>
                <w:szCs w:val="44"/>
              </w:rPr>
              <w:t xml:space="preserve">NQTL: </w:t>
            </w:r>
            <w:r>
              <w:rPr>
                <w:rFonts w:ascii="Arial" w:eastAsia="Times New Roman" w:hAnsi="Arial" w:cs="Arial"/>
                <w:b/>
                <w:bCs/>
                <w:sz w:val="36"/>
                <w:szCs w:val="44"/>
              </w:rPr>
              <w:t>Blanket Exclusions of Services</w:t>
            </w:r>
          </w:p>
        </w:tc>
      </w:tr>
      <w:tr w:rsidR="00AD315B" w:rsidRPr="009802FC" w:rsidTr="00AD315B">
        <w:trPr>
          <w:trHeight w:val="574"/>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8"/>
                <w:szCs w:val="36"/>
              </w:rPr>
            </w:pPr>
            <w:r w:rsidRPr="009802FC">
              <w:rPr>
                <w:rFonts w:ascii="Arial" w:eastAsia="Times New Roman" w:hAnsi="Arial" w:cs="Arial"/>
                <w:b/>
                <w:bCs/>
                <w:sz w:val="28"/>
                <w:szCs w:val="36"/>
              </w:rPr>
              <w:t>Classification</w:t>
            </w:r>
            <w:r>
              <w:rPr>
                <w:rFonts w:ascii="Arial" w:eastAsia="Times New Roman" w:hAnsi="Arial" w:cs="Arial"/>
                <w:b/>
                <w:bCs/>
                <w:sz w:val="28"/>
                <w:szCs w:val="36"/>
              </w:rPr>
              <w:t>(s)</w:t>
            </w:r>
            <w:r w:rsidRPr="009802FC">
              <w:rPr>
                <w:rFonts w:ascii="Arial" w:eastAsia="Times New Roman" w:hAnsi="Arial" w:cs="Arial"/>
                <w:b/>
                <w:bCs/>
                <w:sz w:val="28"/>
                <w:szCs w:val="36"/>
              </w:rPr>
              <w:t xml:space="preserve">: </w:t>
            </w:r>
          </w:p>
        </w:tc>
      </w:tr>
      <w:tr w:rsidR="00AD315B" w:rsidRPr="009802FC" w:rsidTr="00AD315B">
        <w:trPr>
          <w:trHeight w:val="600"/>
        </w:trPr>
        <w:tc>
          <w:tcPr>
            <w:tcW w:w="19170" w:type="dxa"/>
            <w:gridSpan w:val="2"/>
            <w:shd w:val="clear" w:color="auto" w:fill="D9D9D9" w:themeFill="background1" w:themeFillShade="D9"/>
            <w:hideMark/>
          </w:tcPr>
          <w:p w:rsidR="00AD315B" w:rsidRPr="00E92838"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 xml:space="preserve">Step 1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specific plan or coverage terms or other relevant terms regarding </w:t>
            </w:r>
            <w:r>
              <w:rPr>
                <w:rFonts w:ascii="Arial" w:eastAsia="Times New Roman" w:hAnsi="Arial" w:cs="Arial"/>
                <w:b/>
                <w:bCs/>
                <w:sz w:val="22"/>
                <w:szCs w:val="22"/>
              </w:rPr>
              <w:t>Blanket Exclusions of Services</w:t>
            </w:r>
            <w:r w:rsidRPr="00E92838">
              <w:rPr>
                <w:rFonts w:ascii="Arial" w:eastAsia="Times New Roman" w:hAnsi="Arial" w:cs="Arial"/>
                <w:b/>
                <w:bCs/>
                <w:sz w:val="22"/>
                <w:szCs w:val="22"/>
              </w:rPr>
              <w:t xml:space="preserve"> and a description of all mental health or substance use disorder and medical or surgical benefits to which each such term applies in each respective benefits classification</w:t>
            </w:r>
          </w:p>
          <w:p w:rsidR="00AD315B" w:rsidRPr="009802FC" w:rsidRDefault="00AD315B" w:rsidP="002F2F98">
            <w:pPr>
              <w:rPr>
                <w:rFonts w:ascii="Arial" w:eastAsia="Times New Roman" w:hAnsi="Arial" w:cs="Arial"/>
                <w:b/>
                <w:bCs/>
                <w:sz w:val="22"/>
                <w:szCs w:val="22"/>
              </w:rPr>
            </w:pPr>
          </w:p>
        </w:tc>
      </w:tr>
      <w:tr w:rsidR="00AD315B" w:rsidRPr="009802FC" w:rsidTr="00AD315B">
        <w:trPr>
          <w:trHeight w:val="1385"/>
        </w:trPr>
        <w:tc>
          <w:tcPr>
            <w:tcW w:w="19170" w:type="dxa"/>
            <w:gridSpan w:val="2"/>
            <w:shd w:val="clear" w:color="auto" w:fill="auto"/>
          </w:tcPr>
          <w:p w:rsidR="00AD315B" w:rsidRDefault="00AD315B" w:rsidP="002F2F98">
            <w:pPr>
              <w:rPr>
                <w:rFonts w:ascii="Arial" w:eastAsia="Times New Roman" w:hAnsi="Arial" w:cs="Arial"/>
                <w:bCs/>
                <w:sz w:val="22"/>
                <w:szCs w:val="22"/>
              </w:rPr>
            </w:pPr>
            <w:r w:rsidRPr="004B7947">
              <w:rPr>
                <w:rFonts w:ascii="Arial" w:eastAsia="Times New Roman" w:hAnsi="Arial" w:cs="Arial"/>
                <w:b/>
                <w:bCs/>
                <w:i/>
                <w:sz w:val="22"/>
                <w:szCs w:val="22"/>
              </w:rPr>
              <w:t xml:space="preserve">Step 1(a): Define </w:t>
            </w:r>
            <w:r>
              <w:rPr>
                <w:rFonts w:ascii="Arial" w:eastAsia="Times New Roman" w:hAnsi="Arial" w:cs="Arial"/>
                <w:b/>
                <w:bCs/>
                <w:i/>
                <w:sz w:val="22"/>
                <w:szCs w:val="22"/>
              </w:rPr>
              <w:t>Blanket Exclusions of Services</w:t>
            </w:r>
            <w:r>
              <w:rPr>
                <w:rFonts w:ascii="Arial" w:eastAsia="Times New Roman" w:hAnsi="Arial" w:cs="Arial"/>
                <w:bCs/>
                <w:sz w:val="22"/>
                <w:szCs w:val="22"/>
              </w:rPr>
              <w:t xml:space="preserve">: </w:t>
            </w:r>
          </w:p>
          <w:p w:rsidR="00950E9D" w:rsidRDefault="00950E9D" w:rsidP="002F2F98">
            <w:pPr>
              <w:rPr>
                <w:rFonts w:ascii="Arial" w:eastAsia="Times New Roman" w:hAnsi="Arial" w:cs="Arial"/>
                <w:bCs/>
                <w:sz w:val="22"/>
                <w:szCs w:val="22"/>
              </w:rPr>
            </w:pPr>
          </w:p>
          <w:p w:rsidR="00950E9D" w:rsidRPr="00950E9D" w:rsidRDefault="00950E9D" w:rsidP="00950E9D">
            <w:pPr>
              <w:rPr>
                <w:rFonts w:ascii="Arial" w:eastAsia="Times New Roman" w:hAnsi="Arial" w:cs="Arial"/>
                <w:b/>
                <w:sz w:val="22"/>
                <w:szCs w:val="22"/>
              </w:rPr>
            </w:pPr>
            <w:r w:rsidRPr="00950E9D">
              <w:rPr>
                <w:rFonts w:ascii="Arial" w:eastAsia="Times New Roman" w:hAnsi="Arial" w:cs="Arial"/>
                <w:b/>
                <w:sz w:val="22"/>
                <w:szCs w:val="22"/>
              </w:rPr>
              <w:t xml:space="preserve">“Blanket Exclusions of Services” means exclusions of benefits that apply uniformly to all claims or service requests for identified services for all Plan beneficiaries, with no consideration of Medical Necessity or other factors. </w:t>
            </w:r>
          </w:p>
          <w:p w:rsidR="00950E9D" w:rsidRPr="00950E9D" w:rsidRDefault="00950E9D" w:rsidP="00950E9D">
            <w:pPr>
              <w:rPr>
                <w:rFonts w:ascii="Arial" w:eastAsia="Times New Roman" w:hAnsi="Arial" w:cs="Arial"/>
                <w:b/>
                <w:sz w:val="22"/>
                <w:szCs w:val="22"/>
              </w:rPr>
            </w:pPr>
          </w:p>
          <w:p w:rsidR="00950E9D" w:rsidRPr="00950E9D" w:rsidRDefault="00950E9D" w:rsidP="00950E9D">
            <w:pPr>
              <w:rPr>
                <w:rFonts w:ascii="Arial" w:eastAsia="Times New Roman" w:hAnsi="Arial" w:cs="Arial"/>
                <w:b/>
                <w:sz w:val="22"/>
                <w:szCs w:val="22"/>
              </w:rPr>
            </w:pPr>
            <w:r w:rsidRPr="00950E9D">
              <w:rPr>
                <w:rFonts w:ascii="Arial" w:eastAsia="Times New Roman" w:hAnsi="Arial" w:cs="Arial"/>
                <w:b/>
                <w:sz w:val="22"/>
                <w:szCs w:val="22"/>
              </w:rPr>
              <w:t>“Blanket Exclusions of Services” excludes Experimental/Investigational Determinations, Exclusions for Court-Ordered Treatment or Involuntary Holds, Provider-Type Exclusions, Out-of-Network Coverage Standards, and Geographic Restrictions.</w:t>
            </w:r>
          </w:p>
          <w:p w:rsidR="00950E9D" w:rsidRPr="004B7947" w:rsidRDefault="00950E9D" w:rsidP="002F2F98">
            <w:pPr>
              <w:rPr>
                <w:rFonts w:ascii="Arial" w:eastAsia="Times New Roman" w:hAnsi="Arial" w:cs="Arial"/>
                <w:sz w:val="22"/>
                <w:szCs w:val="22"/>
              </w:rPr>
            </w:pPr>
          </w:p>
        </w:tc>
      </w:tr>
      <w:tr w:rsidR="00AD315B" w:rsidRPr="009802FC" w:rsidTr="00AD315B">
        <w:trPr>
          <w:trHeight w:val="1385"/>
        </w:trPr>
        <w:tc>
          <w:tcPr>
            <w:tcW w:w="9585" w:type="dxa"/>
            <w:shd w:val="clear" w:color="auto" w:fill="auto"/>
          </w:tcPr>
          <w:p w:rsidR="00AD315B" w:rsidRPr="004B7947" w:rsidRDefault="00AD315B" w:rsidP="002F2F98">
            <w:pPr>
              <w:rPr>
                <w:rFonts w:ascii="Arial" w:eastAsia="Times New Roman" w:hAnsi="Arial" w:cs="Arial"/>
                <w:sz w:val="22"/>
                <w:szCs w:val="22"/>
              </w:rPr>
            </w:pPr>
            <w:r w:rsidRPr="004B7947">
              <w:rPr>
                <w:rFonts w:ascii="Arial" w:eastAsia="Times New Roman" w:hAnsi="Arial" w:cs="Arial"/>
                <w:b/>
                <w:i/>
                <w:sz w:val="22"/>
                <w:szCs w:val="22"/>
              </w:rPr>
              <w:t xml:space="preserve">Step 1(b): Identify the M/S benefits/services for which </w:t>
            </w:r>
            <w:r w:rsidR="00EA7022">
              <w:rPr>
                <w:rFonts w:ascii="Arial" w:eastAsia="Times New Roman" w:hAnsi="Arial" w:cs="Arial"/>
                <w:b/>
                <w:i/>
                <w:sz w:val="22"/>
                <w:szCs w:val="22"/>
              </w:rPr>
              <w:t xml:space="preserve">a </w:t>
            </w:r>
            <w:r>
              <w:rPr>
                <w:rFonts w:ascii="Arial" w:eastAsia="Times New Roman" w:hAnsi="Arial" w:cs="Arial"/>
                <w:b/>
                <w:i/>
                <w:sz w:val="22"/>
                <w:szCs w:val="22"/>
              </w:rPr>
              <w:t>Blanket Exclusions of Services</w:t>
            </w:r>
            <w:r w:rsidRPr="004B7947">
              <w:rPr>
                <w:rFonts w:ascii="Arial" w:eastAsia="Times New Roman" w:hAnsi="Arial" w:cs="Arial"/>
                <w:b/>
                <w:i/>
                <w:sz w:val="22"/>
                <w:szCs w:val="22"/>
              </w:rPr>
              <w:t xml:space="preserve"> is required</w:t>
            </w:r>
            <w:r>
              <w:rPr>
                <w:rFonts w:ascii="Arial" w:eastAsia="Times New Roman" w:hAnsi="Arial" w:cs="Arial"/>
                <w:sz w:val="22"/>
                <w:szCs w:val="22"/>
              </w:rPr>
              <w:t>:</w:t>
            </w:r>
          </w:p>
        </w:tc>
        <w:tc>
          <w:tcPr>
            <w:tcW w:w="9585" w:type="dxa"/>
            <w:shd w:val="clear" w:color="auto" w:fill="auto"/>
          </w:tcPr>
          <w:p w:rsidR="00AD315B" w:rsidRPr="004B7947" w:rsidRDefault="00AD315B" w:rsidP="00EA7022">
            <w:pPr>
              <w:rPr>
                <w:rFonts w:ascii="Arial" w:eastAsia="Times New Roman" w:hAnsi="Arial" w:cs="Arial"/>
                <w:sz w:val="22"/>
                <w:szCs w:val="22"/>
              </w:rPr>
            </w:pPr>
            <w:r w:rsidRPr="004B7947">
              <w:rPr>
                <w:rFonts w:ascii="Arial" w:eastAsia="Times New Roman" w:hAnsi="Arial" w:cs="Arial"/>
                <w:b/>
                <w:i/>
                <w:sz w:val="22"/>
                <w:szCs w:val="22"/>
              </w:rPr>
              <w:t xml:space="preserve">Step 1(b): Identify the MH/SUD benefits/services for which </w:t>
            </w:r>
            <w:r w:rsidR="00EA7022">
              <w:rPr>
                <w:rFonts w:ascii="Arial" w:eastAsia="Times New Roman" w:hAnsi="Arial" w:cs="Arial"/>
                <w:b/>
                <w:i/>
                <w:sz w:val="22"/>
                <w:szCs w:val="22"/>
              </w:rPr>
              <w:t>a Blanket Exclusion of Services</w:t>
            </w:r>
            <w:r w:rsidRPr="004B7947">
              <w:rPr>
                <w:rFonts w:ascii="Arial" w:eastAsia="Times New Roman" w:hAnsi="Arial" w:cs="Arial"/>
                <w:b/>
                <w:i/>
                <w:sz w:val="22"/>
                <w:szCs w:val="22"/>
              </w:rPr>
              <w:t xml:space="preserve"> is required</w:t>
            </w:r>
            <w:r>
              <w:rPr>
                <w:rFonts w:ascii="Arial" w:eastAsia="Times New Roman" w:hAnsi="Arial" w:cs="Arial"/>
                <w:sz w:val="22"/>
                <w:szCs w:val="22"/>
              </w:rPr>
              <w:t>:</w:t>
            </w:r>
          </w:p>
        </w:tc>
      </w:tr>
      <w:tr w:rsidR="00AD315B" w:rsidRPr="009802FC" w:rsidTr="00AD315B">
        <w:trPr>
          <w:trHeight w:val="440"/>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 xml:space="preserve">Step 2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factors used to determine that </w:t>
            </w:r>
            <w:r>
              <w:rPr>
                <w:rFonts w:ascii="Arial" w:eastAsia="Times New Roman" w:hAnsi="Arial" w:cs="Arial"/>
                <w:b/>
                <w:bCs/>
                <w:sz w:val="22"/>
                <w:szCs w:val="22"/>
              </w:rPr>
              <w:t>Blanket Exclusions of Services</w:t>
            </w:r>
            <w:r w:rsidRPr="00E92838">
              <w:rPr>
                <w:rFonts w:ascii="Arial" w:eastAsia="Times New Roman" w:hAnsi="Arial" w:cs="Arial"/>
                <w:b/>
                <w:bCs/>
                <w:sz w:val="22"/>
                <w:szCs w:val="22"/>
              </w:rPr>
              <w:t xml:space="preserve"> will apply to mental health or substance use disorder benefits and medical or surgical benefits</w:t>
            </w:r>
          </w:p>
        </w:tc>
      </w:tr>
      <w:tr w:rsidR="00AD315B" w:rsidRPr="00D83494" w:rsidTr="00AD315B">
        <w:trPr>
          <w:trHeight w:val="1430"/>
        </w:trPr>
        <w:tc>
          <w:tcPr>
            <w:tcW w:w="9585" w:type="dxa"/>
            <w:shd w:val="clear" w:color="auto" w:fill="auto"/>
          </w:tcPr>
          <w:p w:rsidR="00AD315B" w:rsidRPr="00D461BD" w:rsidRDefault="00AD315B" w:rsidP="002F2F98">
            <w:pPr>
              <w:rPr>
                <w:rFonts w:ascii="Arial" w:eastAsia="Times New Roman" w:hAnsi="Arial" w:cs="Arial"/>
                <w:sz w:val="22"/>
                <w:szCs w:val="22"/>
              </w:rPr>
            </w:pPr>
            <w:r>
              <w:rPr>
                <w:rFonts w:ascii="Arial" w:eastAsia="Times New Roman" w:hAnsi="Arial" w:cs="Arial"/>
                <w:b/>
                <w:i/>
                <w:sz w:val="22"/>
                <w:szCs w:val="22"/>
              </w:rPr>
              <w:t>Step 2</w:t>
            </w:r>
            <w:r w:rsidRPr="00C05841">
              <w:rPr>
                <w:rFonts w:ascii="Arial" w:eastAsia="Times New Roman" w:hAnsi="Arial" w:cs="Arial"/>
                <w:b/>
                <w:i/>
                <w:sz w:val="22"/>
                <w:szCs w:val="22"/>
              </w:rPr>
              <w:t>: Identify the factors used to determine which</w:t>
            </w:r>
            <w:r>
              <w:rPr>
                <w:rFonts w:ascii="Arial" w:eastAsia="Times New Roman" w:hAnsi="Arial" w:cs="Arial"/>
                <w:b/>
                <w:i/>
                <w:sz w:val="22"/>
                <w:szCs w:val="22"/>
              </w:rPr>
              <w:t xml:space="preserve"> M/S</w:t>
            </w:r>
            <w:r w:rsidRPr="00C05841">
              <w:rPr>
                <w:rFonts w:ascii="Arial" w:eastAsia="Times New Roman" w:hAnsi="Arial" w:cs="Arial"/>
                <w:b/>
                <w:i/>
                <w:sz w:val="22"/>
                <w:szCs w:val="22"/>
              </w:rPr>
              <w:t xml:space="preserve"> </w:t>
            </w:r>
            <w:r w:rsidRPr="00C05841">
              <w:rPr>
                <w:rFonts w:ascii="Arial" w:eastAsia="Times New Roman" w:hAnsi="Arial" w:cs="Arial"/>
                <w:b/>
                <w:i/>
                <w:sz w:val="22"/>
                <w:szCs w:val="22"/>
                <w:u w:val="single"/>
              </w:rPr>
              <w:t>benefits</w:t>
            </w:r>
            <w:r w:rsidRPr="00627C0C">
              <w:rPr>
                <w:rFonts w:ascii="Arial" w:eastAsia="Times New Roman" w:hAnsi="Arial" w:cs="Arial"/>
                <w:b/>
                <w:i/>
                <w:sz w:val="22"/>
                <w:szCs w:val="22"/>
              </w:rPr>
              <w:t xml:space="preserve"> </w:t>
            </w:r>
            <w:r w:rsidRPr="00C05841">
              <w:rPr>
                <w:rFonts w:ascii="Arial" w:eastAsia="Times New Roman" w:hAnsi="Arial" w:cs="Arial"/>
                <w:b/>
                <w:i/>
                <w:sz w:val="22"/>
                <w:szCs w:val="22"/>
              </w:rPr>
              <w:t>are subject to</w:t>
            </w:r>
            <w:r w:rsidR="00EA7022">
              <w:rPr>
                <w:rFonts w:ascii="Arial" w:eastAsia="Times New Roman" w:hAnsi="Arial" w:cs="Arial"/>
                <w:b/>
                <w:i/>
                <w:sz w:val="22"/>
                <w:szCs w:val="22"/>
              </w:rPr>
              <w:t xml:space="preserve"> a</w:t>
            </w:r>
            <w:r w:rsidRPr="00C05841">
              <w:rPr>
                <w:rFonts w:ascii="Arial" w:eastAsia="Times New Roman" w:hAnsi="Arial" w:cs="Arial"/>
                <w:b/>
                <w:i/>
                <w:sz w:val="22"/>
                <w:szCs w:val="22"/>
              </w:rPr>
              <w:t xml:space="preserve"> </w:t>
            </w:r>
            <w:r w:rsidR="00EA7022">
              <w:rPr>
                <w:rFonts w:ascii="Arial" w:eastAsia="Times New Roman" w:hAnsi="Arial" w:cs="Arial"/>
                <w:b/>
                <w:i/>
                <w:sz w:val="22"/>
                <w:szCs w:val="22"/>
              </w:rPr>
              <w:t>Blanket Exclusion</w:t>
            </w:r>
            <w:r>
              <w:rPr>
                <w:rFonts w:ascii="Arial" w:eastAsia="Times New Roman" w:hAnsi="Arial" w:cs="Arial"/>
                <w:b/>
                <w:i/>
                <w:sz w:val="22"/>
                <w:szCs w:val="22"/>
              </w:rPr>
              <w:t xml:space="preserve"> of Services</w:t>
            </w:r>
          </w:p>
        </w:tc>
        <w:tc>
          <w:tcPr>
            <w:tcW w:w="9585" w:type="dxa"/>
            <w:shd w:val="clear" w:color="auto" w:fill="auto"/>
          </w:tcPr>
          <w:p w:rsidR="00AD315B" w:rsidRPr="004B7947" w:rsidRDefault="00AD315B" w:rsidP="00EA7022">
            <w:pPr>
              <w:rPr>
                <w:rFonts w:ascii="Arial" w:eastAsia="Times New Roman" w:hAnsi="Arial" w:cs="Arial"/>
                <w:sz w:val="22"/>
                <w:szCs w:val="22"/>
              </w:rPr>
            </w:pPr>
            <w:r w:rsidRPr="00A22FCB">
              <w:rPr>
                <w:rFonts w:ascii="Arial" w:eastAsia="Times New Roman" w:hAnsi="Arial" w:cs="Arial"/>
                <w:b/>
                <w:i/>
                <w:sz w:val="22"/>
                <w:szCs w:val="22"/>
              </w:rPr>
              <w:t>Step 2: Identify the factors used to determine which M</w:t>
            </w:r>
            <w:r>
              <w:rPr>
                <w:rFonts w:ascii="Arial" w:eastAsia="Times New Roman" w:hAnsi="Arial" w:cs="Arial"/>
                <w:b/>
                <w:i/>
                <w:sz w:val="22"/>
                <w:szCs w:val="22"/>
              </w:rPr>
              <w:t>H</w:t>
            </w:r>
            <w:r w:rsidRPr="00A22FCB">
              <w:rPr>
                <w:rFonts w:ascii="Arial" w:eastAsia="Times New Roman" w:hAnsi="Arial" w:cs="Arial"/>
                <w:b/>
                <w:i/>
                <w:sz w:val="22"/>
                <w:szCs w:val="22"/>
              </w:rPr>
              <w:t>/S</w:t>
            </w:r>
            <w:r>
              <w:rPr>
                <w:rFonts w:ascii="Arial" w:eastAsia="Times New Roman" w:hAnsi="Arial" w:cs="Arial"/>
                <w:b/>
                <w:i/>
                <w:sz w:val="22"/>
                <w:szCs w:val="22"/>
              </w:rPr>
              <w:t>UD</w:t>
            </w:r>
            <w:r w:rsidRPr="00A22FCB">
              <w:rPr>
                <w:rFonts w:ascii="Arial" w:eastAsia="Times New Roman" w:hAnsi="Arial" w:cs="Arial"/>
                <w:b/>
                <w:i/>
                <w:sz w:val="22"/>
                <w:szCs w:val="22"/>
              </w:rPr>
              <w:t xml:space="preserve"> </w:t>
            </w:r>
            <w:r w:rsidRPr="00A22FCB">
              <w:rPr>
                <w:rFonts w:ascii="Arial" w:eastAsia="Times New Roman" w:hAnsi="Arial" w:cs="Arial"/>
                <w:b/>
                <w:i/>
                <w:sz w:val="22"/>
                <w:szCs w:val="22"/>
                <w:u w:val="single"/>
              </w:rPr>
              <w:t>benefits</w:t>
            </w:r>
            <w:r w:rsidRPr="00627C0C">
              <w:rPr>
                <w:rFonts w:ascii="Arial" w:eastAsia="Times New Roman" w:hAnsi="Arial" w:cs="Arial"/>
                <w:b/>
                <w:i/>
                <w:sz w:val="22"/>
                <w:szCs w:val="22"/>
              </w:rPr>
              <w:t xml:space="preserve"> </w:t>
            </w:r>
            <w:r w:rsidRPr="00A22FCB">
              <w:rPr>
                <w:rFonts w:ascii="Arial" w:eastAsia="Times New Roman" w:hAnsi="Arial" w:cs="Arial"/>
                <w:b/>
                <w:i/>
                <w:sz w:val="22"/>
                <w:szCs w:val="22"/>
              </w:rPr>
              <w:t xml:space="preserve">are subject to </w:t>
            </w:r>
            <w:r w:rsidR="00EA7022">
              <w:rPr>
                <w:rFonts w:ascii="Arial" w:eastAsia="Times New Roman" w:hAnsi="Arial" w:cs="Arial"/>
                <w:b/>
                <w:i/>
                <w:sz w:val="22"/>
                <w:szCs w:val="22"/>
              </w:rPr>
              <w:t>a Blanket Exclusion of Services</w:t>
            </w:r>
          </w:p>
        </w:tc>
      </w:tr>
      <w:tr w:rsidR="00AD315B" w:rsidRPr="009802FC" w:rsidTr="00AD315B">
        <w:trPr>
          <w:trHeight w:val="720"/>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2"/>
                <w:szCs w:val="22"/>
              </w:rPr>
            </w:pPr>
            <w:r w:rsidRPr="004B7947">
              <w:rPr>
                <w:rFonts w:ascii="Arial" w:eastAsia="Times New Roman" w:hAnsi="Arial" w:cs="Arial"/>
                <w:b/>
                <w:bCs/>
                <w:sz w:val="22"/>
                <w:szCs w:val="22"/>
              </w:rPr>
              <w:t xml:space="preserve">Step 3 – Identify the evidentiary standards used for the factors identified in Step 2, when applicable, provided that every factor shall be defined, and any other source or evidence relied upon to design and apply </w:t>
            </w:r>
            <w:r>
              <w:rPr>
                <w:rFonts w:ascii="Arial" w:eastAsia="Times New Roman" w:hAnsi="Arial" w:cs="Arial"/>
                <w:b/>
                <w:bCs/>
                <w:sz w:val="22"/>
                <w:szCs w:val="22"/>
              </w:rPr>
              <w:t>Blanket Exclusions of Services</w:t>
            </w:r>
            <w:r w:rsidRPr="004B7947">
              <w:rPr>
                <w:rFonts w:ascii="Arial" w:eastAsia="Times New Roman" w:hAnsi="Arial" w:cs="Arial"/>
                <w:b/>
                <w:bCs/>
                <w:sz w:val="22"/>
                <w:szCs w:val="22"/>
              </w:rPr>
              <w:t xml:space="preserve"> to mental health or substance use disorder benefits and medical or surgical benefits.</w:t>
            </w:r>
          </w:p>
        </w:tc>
      </w:tr>
      <w:tr w:rsidR="00AD315B" w:rsidRPr="00A22FCB" w:rsidTr="00AD315B">
        <w:trPr>
          <w:trHeight w:val="1430"/>
        </w:trPr>
        <w:tc>
          <w:tcPr>
            <w:tcW w:w="9585" w:type="dxa"/>
            <w:shd w:val="clear" w:color="auto" w:fill="auto"/>
          </w:tcPr>
          <w:p w:rsidR="00AD315B" w:rsidRPr="00A22FCB" w:rsidRDefault="00AD315B" w:rsidP="002F2F98">
            <w:pPr>
              <w:rPr>
                <w:rFonts w:ascii="Arial" w:eastAsia="Times New Roman" w:hAnsi="Arial" w:cs="Arial"/>
                <w:b/>
                <w:bCs/>
                <w:sz w:val="22"/>
                <w:szCs w:val="22"/>
              </w:rPr>
            </w:pPr>
            <w:r w:rsidRPr="00A22FCB">
              <w:rPr>
                <w:rFonts w:ascii="Arial" w:eastAsia="Times New Roman" w:hAnsi="Arial" w:cs="Arial"/>
                <w:b/>
                <w:bCs/>
                <w:i/>
                <w:sz w:val="22"/>
                <w:szCs w:val="22"/>
              </w:rPr>
              <w:lastRenderedPageBreak/>
              <w:t xml:space="preserve">Step 3: Identify the evidentiary standards and sources applied to the factors </w:t>
            </w:r>
            <w:r>
              <w:rPr>
                <w:rFonts w:ascii="Arial" w:eastAsia="Times New Roman" w:hAnsi="Arial" w:cs="Arial"/>
                <w:b/>
                <w:bCs/>
                <w:i/>
                <w:sz w:val="22"/>
                <w:szCs w:val="22"/>
              </w:rPr>
              <w:t>listed for M/S benefits in Step 2</w:t>
            </w:r>
          </w:p>
        </w:tc>
        <w:tc>
          <w:tcPr>
            <w:tcW w:w="9585" w:type="dxa"/>
            <w:shd w:val="clear" w:color="auto" w:fill="auto"/>
          </w:tcPr>
          <w:p w:rsidR="00AD315B" w:rsidRPr="00A22FCB" w:rsidRDefault="00AD315B" w:rsidP="002F2F98">
            <w:pPr>
              <w:rPr>
                <w:rFonts w:ascii="Arial" w:eastAsia="Times New Roman" w:hAnsi="Arial" w:cs="Arial"/>
                <w:b/>
                <w:bCs/>
                <w:sz w:val="22"/>
                <w:szCs w:val="22"/>
              </w:rPr>
            </w:pPr>
            <w:r w:rsidRPr="00A22FCB">
              <w:rPr>
                <w:rFonts w:ascii="Arial" w:eastAsia="Times New Roman" w:hAnsi="Arial" w:cs="Arial"/>
                <w:b/>
                <w:bCs/>
                <w:i/>
                <w:sz w:val="22"/>
                <w:szCs w:val="22"/>
              </w:rPr>
              <w:t>Step 3: Identify the evidentiary standards and sources applied to the factors listed for M</w:t>
            </w:r>
            <w:r>
              <w:rPr>
                <w:rFonts w:ascii="Arial" w:eastAsia="Times New Roman" w:hAnsi="Arial" w:cs="Arial"/>
                <w:b/>
                <w:bCs/>
                <w:i/>
                <w:sz w:val="22"/>
                <w:szCs w:val="22"/>
              </w:rPr>
              <w:t>H</w:t>
            </w:r>
            <w:r w:rsidRPr="00A22FCB">
              <w:rPr>
                <w:rFonts w:ascii="Arial" w:eastAsia="Times New Roman" w:hAnsi="Arial" w:cs="Arial"/>
                <w:b/>
                <w:bCs/>
                <w:i/>
                <w:sz w:val="22"/>
                <w:szCs w:val="22"/>
              </w:rPr>
              <w:t>/S</w:t>
            </w:r>
            <w:r>
              <w:rPr>
                <w:rFonts w:ascii="Arial" w:eastAsia="Times New Roman" w:hAnsi="Arial" w:cs="Arial"/>
                <w:b/>
                <w:bCs/>
                <w:i/>
                <w:sz w:val="22"/>
                <w:szCs w:val="22"/>
              </w:rPr>
              <w:t>UD benefits in Step 2</w:t>
            </w:r>
          </w:p>
        </w:tc>
      </w:tr>
      <w:tr w:rsidR="00AD315B" w:rsidRPr="009802FC" w:rsidTr="00AD315B">
        <w:trPr>
          <w:trHeight w:val="872"/>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 xml:space="preserve">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w:t>
            </w:r>
            <w:r>
              <w:rPr>
                <w:rFonts w:ascii="Arial" w:eastAsia="Times New Roman" w:hAnsi="Arial" w:cs="Arial"/>
                <w:b/>
                <w:bCs/>
                <w:sz w:val="22"/>
                <w:szCs w:val="22"/>
              </w:rPr>
              <w:t>Blanket Exclusions of Services</w:t>
            </w:r>
            <w:r w:rsidRPr="00E92838">
              <w:rPr>
                <w:rFonts w:ascii="Arial" w:eastAsia="Times New Roman" w:hAnsi="Arial" w:cs="Arial"/>
                <w:b/>
                <w:bCs/>
                <w:sz w:val="22"/>
                <w:szCs w:val="22"/>
              </w:rPr>
              <w:t xml:space="preserve"> to medical or surgical benefits in the benefits classification</w:t>
            </w:r>
          </w:p>
        </w:tc>
      </w:tr>
      <w:tr w:rsidR="00AD315B" w:rsidRPr="00D83494" w:rsidTr="00AD315B">
        <w:trPr>
          <w:trHeight w:val="1720"/>
        </w:trPr>
        <w:tc>
          <w:tcPr>
            <w:tcW w:w="9585" w:type="dxa"/>
            <w:shd w:val="clear" w:color="auto" w:fill="auto"/>
          </w:tcPr>
          <w:p w:rsidR="00AD315B" w:rsidRPr="00D8681A" w:rsidRDefault="00AD315B" w:rsidP="002F2F98">
            <w:pPr>
              <w:rPr>
                <w:rFonts w:ascii="Arial" w:eastAsia="Times New Roman" w:hAnsi="Arial" w:cs="Arial"/>
                <w:b/>
                <w:bCs/>
                <w:i/>
                <w:sz w:val="22"/>
                <w:szCs w:val="22"/>
              </w:rPr>
            </w:pPr>
            <w:r w:rsidRPr="00D8681A">
              <w:rPr>
                <w:rFonts w:ascii="Arial" w:eastAsia="Times New Roman" w:hAnsi="Arial" w:cs="Arial"/>
                <w:b/>
                <w:bCs/>
                <w:i/>
                <w:sz w:val="22"/>
                <w:szCs w:val="22"/>
              </w:rPr>
              <w:t xml:space="preserve">Step 4(a) Where some but not all benefits in a classification are subject to </w:t>
            </w:r>
            <w:r w:rsidR="00EA7022">
              <w:rPr>
                <w:rFonts w:ascii="Arial" w:eastAsia="Times New Roman" w:hAnsi="Arial" w:cs="Arial"/>
                <w:b/>
                <w:bCs/>
                <w:i/>
                <w:sz w:val="22"/>
                <w:szCs w:val="22"/>
              </w:rPr>
              <w:t>a Blanket Exclusion</w:t>
            </w:r>
            <w:r>
              <w:rPr>
                <w:rFonts w:ascii="Arial" w:eastAsia="Times New Roman" w:hAnsi="Arial" w:cs="Arial"/>
                <w:b/>
                <w:bCs/>
                <w:i/>
                <w:sz w:val="22"/>
                <w:szCs w:val="22"/>
              </w:rPr>
              <w:t xml:space="preserve"> of Services</w:t>
            </w:r>
            <w:r w:rsidRPr="00D8681A">
              <w:rPr>
                <w:rFonts w:ascii="Arial" w:eastAsia="Times New Roman" w:hAnsi="Arial" w:cs="Arial"/>
                <w:b/>
                <w:bCs/>
                <w:i/>
                <w:sz w:val="22"/>
                <w:szCs w:val="22"/>
              </w:rPr>
              <w:t xml:space="preserve">, identify which of the factor(s) in Step 3 were met for each </w:t>
            </w:r>
            <w:r>
              <w:rPr>
                <w:rFonts w:ascii="Arial" w:eastAsia="Times New Roman" w:hAnsi="Arial" w:cs="Arial"/>
                <w:b/>
                <w:bCs/>
                <w:i/>
                <w:sz w:val="22"/>
                <w:szCs w:val="22"/>
              </w:rPr>
              <w:t xml:space="preserve">M/S </w:t>
            </w:r>
            <w:r w:rsidRPr="00D8681A">
              <w:rPr>
                <w:rFonts w:ascii="Arial" w:eastAsia="Times New Roman" w:hAnsi="Arial" w:cs="Arial"/>
                <w:b/>
                <w:bCs/>
                <w:i/>
                <w:sz w:val="22"/>
                <w:szCs w:val="22"/>
              </w:rPr>
              <w:t>benefit.</w:t>
            </w:r>
          </w:p>
        </w:tc>
        <w:tc>
          <w:tcPr>
            <w:tcW w:w="9585" w:type="dxa"/>
            <w:shd w:val="clear" w:color="auto" w:fill="auto"/>
          </w:tcPr>
          <w:p w:rsidR="00AD315B" w:rsidRPr="00D8681A" w:rsidRDefault="00AD315B" w:rsidP="002F2F98">
            <w:pPr>
              <w:rPr>
                <w:rFonts w:ascii="Arial" w:eastAsia="Times New Roman" w:hAnsi="Arial" w:cs="Arial"/>
                <w:b/>
                <w:bCs/>
                <w:i/>
                <w:sz w:val="22"/>
                <w:szCs w:val="22"/>
              </w:rPr>
            </w:pPr>
            <w:r w:rsidRPr="00D8681A">
              <w:rPr>
                <w:rFonts w:ascii="Arial" w:eastAsia="Times New Roman" w:hAnsi="Arial" w:cs="Arial"/>
                <w:b/>
                <w:bCs/>
                <w:i/>
                <w:sz w:val="22"/>
                <w:szCs w:val="22"/>
              </w:rPr>
              <w:t xml:space="preserve">Step 4(a) Where some but not all benefits in a classification are subject to </w:t>
            </w:r>
            <w:r w:rsidR="00EA7022">
              <w:rPr>
                <w:rFonts w:ascii="Arial" w:eastAsia="Times New Roman" w:hAnsi="Arial" w:cs="Arial"/>
                <w:b/>
                <w:bCs/>
                <w:i/>
                <w:sz w:val="22"/>
                <w:szCs w:val="22"/>
              </w:rPr>
              <w:t>a Blanket Exclusion of Services</w:t>
            </w:r>
            <w:r w:rsidRPr="00D8681A">
              <w:rPr>
                <w:rFonts w:ascii="Arial" w:eastAsia="Times New Roman" w:hAnsi="Arial" w:cs="Arial"/>
                <w:b/>
                <w:bCs/>
                <w:i/>
                <w:sz w:val="22"/>
                <w:szCs w:val="22"/>
              </w:rPr>
              <w:t xml:space="preserve">, identify which of the factor(s) in Step 3 were met for each </w:t>
            </w:r>
            <w:r>
              <w:rPr>
                <w:rFonts w:ascii="Arial" w:eastAsia="Times New Roman" w:hAnsi="Arial" w:cs="Arial"/>
                <w:b/>
                <w:bCs/>
                <w:i/>
                <w:sz w:val="22"/>
                <w:szCs w:val="22"/>
              </w:rPr>
              <w:t xml:space="preserve">MH/SUD </w:t>
            </w:r>
            <w:r w:rsidRPr="00D8681A">
              <w:rPr>
                <w:rFonts w:ascii="Arial" w:eastAsia="Times New Roman" w:hAnsi="Arial" w:cs="Arial"/>
                <w:b/>
                <w:bCs/>
                <w:i/>
                <w:sz w:val="22"/>
                <w:szCs w:val="22"/>
              </w:rPr>
              <w:t>benefit.</w:t>
            </w:r>
          </w:p>
        </w:tc>
      </w:tr>
      <w:tr w:rsidR="00AD315B" w:rsidRPr="00D83494" w:rsidTr="00AD315B">
        <w:trPr>
          <w:trHeight w:val="1720"/>
        </w:trPr>
        <w:tc>
          <w:tcPr>
            <w:tcW w:w="9585" w:type="dxa"/>
            <w:shd w:val="clear" w:color="auto" w:fill="auto"/>
          </w:tcPr>
          <w:p w:rsidR="00AD315B" w:rsidRDefault="00AD315B" w:rsidP="002F2F98">
            <w:pPr>
              <w:rPr>
                <w:rFonts w:ascii="Arial" w:eastAsia="Times New Roman" w:hAnsi="Arial" w:cs="Arial"/>
                <w:sz w:val="22"/>
                <w:szCs w:val="22"/>
              </w:rPr>
            </w:pPr>
            <w:r w:rsidRPr="004B7947">
              <w:rPr>
                <w:rFonts w:ascii="Arial" w:eastAsia="Times New Roman" w:hAnsi="Arial" w:cs="Arial"/>
                <w:b/>
                <w:i/>
                <w:sz w:val="22"/>
                <w:szCs w:val="22"/>
              </w:rPr>
              <w:t>Step 4(</w:t>
            </w:r>
            <w:r>
              <w:rPr>
                <w:rFonts w:ascii="Arial" w:eastAsia="Times New Roman" w:hAnsi="Arial" w:cs="Arial"/>
                <w:b/>
                <w:i/>
                <w:sz w:val="22"/>
                <w:szCs w:val="22"/>
              </w:rPr>
              <w:t>b</w:t>
            </w:r>
            <w:r w:rsidRPr="004B7947">
              <w:rPr>
                <w:rFonts w:ascii="Arial" w:eastAsia="Times New Roman" w:hAnsi="Arial" w:cs="Arial"/>
                <w:b/>
                <w:i/>
                <w:sz w:val="22"/>
                <w:szCs w:val="22"/>
              </w:rPr>
              <w:t xml:space="preserve">) : Identify and define the factors and processes that are used to monitor and evaluate the application of </w:t>
            </w:r>
            <w:r>
              <w:rPr>
                <w:rFonts w:ascii="Arial" w:eastAsia="Times New Roman" w:hAnsi="Arial" w:cs="Arial"/>
                <w:b/>
                <w:i/>
                <w:sz w:val="22"/>
                <w:szCs w:val="22"/>
              </w:rPr>
              <w:t>Blanket Exclusions of Services for M/S benefits</w:t>
            </w:r>
            <w:r>
              <w:rPr>
                <w:rFonts w:ascii="Arial" w:eastAsia="Times New Roman" w:hAnsi="Arial" w:cs="Arial"/>
                <w:sz w:val="22"/>
                <w:szCs w:val="22"/>
              </w:rPr>
              <w:t>:</w:t>
            </w:r>
          </w:p>
          <w:p w:rsidR="00AD315B" w:rsidRPr="004B7947" w:rsidRDefault="00AD315B" w:rsidP="002F2F98">
            <w:pPr>
              <w:rPr>
                <w:rFonts w:ascii="Arial" w:eastAsia="Times New Roman" w:hAnsi="Arial" w:cs="Arial"/>
                <w:sz w:val="22"/>
                <w:szCs w:val="22"/>
              </w:rPr>
            </w:pPr>
          </w:p>
        </w:tc>
        <w:tc>
          <w:tcPr>
            <w:tcW w:w="9585" w:type="dxa"/>
            <w:shd w:val="clear" w:color="auto" w:fill="auto"/>
          </w:tcPr>
          <w:p w:rsidR="00AD315B" w:rsidRDefault="00AD315B" w:rsidP="002F2F98">
            <w:pPr>
              <w:rPr>
                <w:rFonts w:ascii="Arial" w:eastAsia="Times New Roman" w:hAnsi="Arial" w:cs="Arial"/>
                <w:sz w:val="22"/>
                <w:szCs w:val="22"/>
              </w:rPr>
            </w:pPr>
            <w:r>
              <w:rPr>
                <w:rFonts w:ascii="Arial" w:eastAsia="Times New Roman" w:hAnsi="Arial" w:cs="Arial"/>
                <w:b/>
                <w:i/>
                <w:sz w:val="22"/>
                <w:szCs w:val="22"/>
              </w:rPr>
              <w:t>Step 4(b</w:t>
            </w:r>
            <w:r w:rsidRPr="004B7947">
              <w:rPr>
                <w:rFonts w:ascii="Arial" w:eastAsia="Times New Roman" w:hAnsi="Arial" w:cs="Arial"/>
                <w:b/>
                <w:i/>
                <w:sz w:val="22"/>
                <w:szCs w:val="22"/>
              </w:rPr>
              <w:t xml:space="preserve">) : Identify and define the factors and processes that are used to monitor </w:t>
            </w:r>
            <w:r w:rsidR="00EA7022">
              <w:rPr>
                <w:rFonts w:ascii="Arial" w:eastAsia="Times New Roman" w:hAnsi="Arial" w:cs="Arial"/>
                <w:b/>
                <w:i/>
                <w:sz w:val="22"/>
                <w:szCs w:val="22"/>
              </w:rPr>
              <w:t>and evaluate the application of Blanket Exclusions of Services</w:t>
            </w:r>
            <w:r>
              <w:rPr>
                <w:rFonts w:ascii="Arial" w:eastAsia="Times New Roman" w:hAnsi="Arial" w:cs="Arial"/>
                <w:b/>
                <w:i/>
                <w:sz w:val="22"/>
                <w:szCs w:val="22"/>
              </w:rPr>
              <w:t xml:space="preserve"> for MH/SUD benefits</w:t>
            </w:r>
            <w:r>
              <w:rPr>
                <w:rFonts w:ascii="Arial" w:eastAsia="Times New Roman" w:hAnsi="Arial" w:cs="Arial"/>
                <w:sz w:val="22"/>
                <w:szCs w:val="22"/>
              </w:rPr>
              <w:t>:</w:t>
            </w:r>
          </w:p>
          <w:p w:rsidR="00AD315B" w:rsidRPr="004B7947" w:rsidRDefault="00AD315B" w:rsidP="002F2F98">
            <w:pPr>
              <w:rPr>
                <w:rFonts w:ascii="Arial" w:eastAsia="Times New Roman" w:hAnsi="Arial" w:cs="Arial"/>
                <w:sz w:val="22"/>
                <w:szCs w:val="22"/>
              </w:rPr>
            </w:pPr>
          </w:p>
        </w:tc>
      </w:tr>
      <w:tr w:rsidR="00AD315B" w:rsidRPr="00D83494" w:rsidTr="00AD315B">
        <w:trPr>
          <w:trHeight w:val="1720"/>
        </w:trPr>
        <w:tc>
          <w:tcPr>
            <w:tcW w:w="9585" w:type="dxa"/>
            <w:shd w:val="clear" w:color="auto" w:fill="auto"/>
          </w:tcPr>
          <w:p w:rsidR="00AD315B" w:rsidRPr="001D2A69" w:rsidRDefault="00AD315B" w:rsidP="002F2F98">
            <w:pPr>
              <w:rPr>
                <w:rFonts w:ascii="Arial" w:eastAsia="Times New Roman" w:hAnsi="Arial" w:cs="Arial"/>
                <w:sz w:val="22"/>
                <w:szCs w:val="22"/>
              </w:rPr>
            </w:pPr>
            <w:r w:rsidRPr="001D2A69">
              <w:rPr>
                <w:rFonts w:ascii="Arial" w:eastAsia="Times New Roman" w:hAnsi="Arial" w:cs="Arial"/>
                <w:b/>
                <w:i/>
                <w:sz w:val="22"/>
                <w:szCs w:val="22"/>
              </w:rPr>
              <w:t>Step 4(</w:t>
            </w:r>
            <w:r>
              <w:rPr>
                <w:rFonts w:ascii="Arial" w:eastAsia="Times New Roman" w:hAnsi="Arial" w:cs="Arial"/>
                <w:b/>
                <w:i/>
                <w:sz w:val="22"/>
                <w:szCs w:val="22"/>
              </w:rPr>
              <w:t>c</w:t>
            </w:r>
            <w:r w:rsidRPr="001D2A69">
              <w:rPr>
                <w:rFonts w:ascii="Arial" w:eastAsia="Times New Roman" w:hAnsi="Arial" w:cs="Arial"/>
                <w:b/>
                <w:i/>
                <w:sz w:val="22"/>
                <w:szCs w:val="22"/>
              </w:rPr>
              <w:t xml:space="preserve">): Identify and define the factors and processes that are used to monitor and evaluate the application of </w:t>
            </w:r>
            <w:r>
              <w:rPr>
                <w:rFonts w:ascii="Arial" w:eastAsia="Times New Roman" w:hAnsi="Arial" w:cs="Arial"/>
                <w:b/>
                <w:i/>
                <w:sz w:val="22"/>
                <w:szCs w:val="22"/>
              </w:rPr>
              <w:t>Blanket Exclusions of Services</w:t>
            </w:r>
            <w:r>
              <w:rPr>
                <w:rFonts w:ascii="Arial" w:eastAsia="Times New Roman" w:hAnsi="Arial" w:cs="Arial"/>
                <w:sz w:val="22"/>
                <w:szCs w:val="22"/>
              </w:rPr>
              <w:t>:</w:t>
            </w:r>
          </w:p>
          <w:p w:rsidR="00AD315B" w:rsidRPr="004B7947" w:rsidRDefault="00AD315B" w:rsidP="002F2F98">
            <w:pPr>
              <w:rPr>
                <w:rFonts w:ascii="Arial" w:eastAsia="Times New Roman" w:hAnsi="Arial" w:cs="Arial"/>
                <w:b/>
                <w:i/>
                <w:sz w:val="22"/>
                <w:szCs w:val="22"/>
              </w:rPr>
            </w:pPr>
          </w:p>
        </w:tc>
        <w:tc>
          <w:tcPr>
            <w:tcW w:w="9585" w:type="dxa"/>
            <w:shd w:val="clear" w:color="auto" w:fill="auto"/>
          </w:tcPr>
          <w:p w:rsidR="00AD315B" w:rsidRPr="001D2A69" w:rsidRDefault="00AD315B" w:rsidP="00EA7022">
            <w:pPr>
              <w:rPr>
                <w:rFonts w:ascii="Arial" w:eastAsia="Times New Roman" w:hAnsi="Arial" w:cs="Arial"/>
                <w:sz w:val="22"/>
                <w:szCs w:val="22"/>
              </w:rPr>
            </w:pPr>
            <w:r w:rsidRPr="001D2A69">
              <w:rPr>
                <w:rFonts w:ascii="Arial" w:eastAsia="Times New Roman" w:hAnsi="Arial" w:cs="Arial"/>
                <w:b/>
                <w:i/>
                <w:sz w:val="22"/>
                <w:szCs w:val="22"/>
              </w:rPr>
              <w:t>Step 4(</w:t>
            </w:r>
            <w:r>
              <w:rPr>
                <w:rFonts w:ascii="Arial" w:eastAsia="Times New Roman" w:hAnsi="Arial" w:cs="Arial"/>
                <w:b/>
                <w:i/>
                <w:sz w:val="22"/>
                <w:szCs w:val="22"/>
              </w:rPr>
              <w:t>c</w:t>
            </w:r>
            <w:r w:rsidRPr="001D2A69">
              <w:rPr>
                <w:rFonts w:ascii="Arial" w:eastAsia="Times New Roman" w:hAnsi="Arial" w:cs="Arial"/>
                <w:b/>
                <w:i/>
                <w:sz w:val="22"/>
                <w:szCs w:val="22"/>
              </w:rPr>
              <w:t xml:space="preserve">): Identify and define the factors and processes that are used to monitor and evaluate the application of </w:t>
            </w:r>
            <w:r w:rsidR="00EA7022">
              <w:rPr>
                <w:rFonts w:ascii="Arial" w:eastAsia="Times New Roman" w:hAnsi="Arial" w:cs="Arial"/>
                <w:b/>
                <w:i/>
                <w:sz w:val="22"/>
                <w:szCs w:val="22"/>
              </w:rPr>
              <w:t>Blanket Exclusions of Services</w:t>
            </w:r>
            <w:r>
              <w:rPr>
                <w:rFonts w:ascii="Arial" w:eastAsia="Times New Roman" w:hAnsi="Arial" w:cs="Arial"/>
                <w:sz w:val="22"/>
                <w:szCs w:val="22"/>
              </w:rPr>
              <w:t>:</w:t>
            </w:r>
          </w:p>
        </w:tc>
      </w:tr>
      <w:tr w:rsidR="00AD315B" w:rsidRPr="009802FC" w:rsidTr="00AD315B">
        <w:trPr>
          <w:trHeight w:val="720"/>
        </w:trPr>
        <w:tc>
          <w:tcPr>
            <w:tcW w:w="19170" w:type="dxa"/>
            <w:gridSpan w:val="2"/>
            <w:shd w:val="clear" w:color="auto" w:fill="D9D9D9" w:themeFill="background1" w:themeFillShade="D9"/>
            <w:hideMark/>
          </w:tcPr>
          <w:p w:rsidR="00AD315B"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Step 5 – Provide the specific findings and conclusions reached by the group health plan or health insurance issuer with respect to the health insurance coverage, including any results that indicate that the plan or coverage is or is not in compliance with this section</w:t>
            </w:r>
          </w:p>
          <w:p w:rsidR="00AD315B" w:rsidRPr="009802FC" w:rsidRDefault="00AD315B" w:rsidP="002F2F98">
            <w:pPr>
              <w:rPr>
                <w:rFonts w:ascii="Arial" w:eastAsia="Times New Roman" w:hAnsi="Arial" w:cs="Arial"/>
                <w:b/>
                <w:bCs/>
                <w:sz w:val="22"/>
                <w:szCs w:val="22"/>
              </w:rPr>
            </w:pPr>
          </w:p>
        </w:tc>
      </w:tr>
      <w:tr w:rsidR="00AD315B" w:rsidRPr="009802FC" w:rsidTr="00AD315B">
        <w:trPr>
          <w:trHeight w:val="1988"/>
        </w:trPr>
        <w:tc>
          <w:tcPr>
            <w:tcW w:w="19170" w:type="dxa"/>
            <w:gridSpan w:val="2"/>
            <w:tcBorders>
              <w:bottom w:val="single" w:sz="4" w:space="0" w:color="auto"/>
            </w:tcBorders>
            <w:shd w:val="clear" w:color="auto" w:fill="auto"/>
          </w:tcPr>
          <w:p w:rsidR="00AD315B" w:rsidRPr="009802FC" w:rsidRDefault="00AD315B" w:rsidP="002F2F98">
            <w:pPr>
              <w:rPr>
                <w:rFonts w:ascii="Arial" w:eastAsia="Times New Roman" w:hAnsi="Arial" w:cs="Arial"/>
                <w:sz w:val="22"/>
                <w:szCs w:val="22"/>
              </w:rPr>
            </w:pPr>
          </w:p>
        </w:tc>
      </w:tr>
    </w:tbl>
    <w:p w:rsidR="005A0FD4" w:rsidRDefault="005A0FD4" w:rsidP="00B90942"/>
    <w:tbl>
      <w:tblPr>
        <w:tblW w:w="1917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5"/>
        <w:gridCol w:w="9585"/>
      </w:tblGrid>
      <w:tr w:rsidR="00AD315B" w:rsidRPr="009802FC" w:rsidTr="002F2F98">
        <w:trPr>
          <w:trHeight w:val="685"/>
        </w:trPr>
        <w:tc>
          <w:tcPr>
            <w:tcW w:w="19170" w:type="dxa"/>
            <w:gridSpan w:val="2"/>
            <w:shd w:val="clear" w:color="auto" w:fill="C6D9F1" w:themeFill="text2" w:themeFillTint="33"/>
            <w:hideMark/>
          </w:tcPr>
          <w:p w:rsidR="00AD315B" w:rsidRPr="009802FC" w:rsidRDefault="00AD315B" w:rsidP="002F2F98">
            <w:pPr>
              <w:rPr>
                <w:rFonts w:ascii="Arial" w:eastAsia="Times New Roman" w:hAnsi="Arial" w:cs="Arial"/>
                <w:b/>
                <w:bCs/>
                <w:sz w:val="44"/>
                <w:szCs w:val="44"/>
              </w:rPr>
            </w:pPr>
            <w:r w:rsidRPr="009802FC">
              <w:rPr>
                <w:rFonts w:ascii="Arial" w:eastAsia="Times New Roman" w:hAnsi="Arial" w:cs="Arial"/>
                <w:b/>
                <w:bCs/>
                <w:sz w:val="36"/>
                <w:szCs w:val="44"/>
              </w:rPr>
              <w:t xml:space="preserve">NQTL: </w:t>
            </w:r>
            <w:r>
              <w:rPr>
                <w:rFonts w:ascii="Arial" w:eastAsia="Times New Roman" w:hAnsi="Arial" w:cs="Arial"/>
                <w:b/>
                <w:bCs/>
                <w:sz w:val="36"/>
                <w:szCs w:val="44"/>
              </w:rPr>
              <w:t>Exclusions for Court-Ordered Treatment or Involuntary Holds</w:t>
            </w:r>
          </w:p>
        </w:tc>
      </w:tr>
      <w:tr w:rsidR="00AD315B" w:rsidRPr="009802FC" w:rsidTr="002F2F98">
        <w:trPr>
          <w:trHeight w:val="574"/>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8"/>
                <w:szCs w:val="36"/>
              </w:rPr>
            </w:pPr>
            <w:r w:rsidRPr="009802FC">
              <w:rPr>
                <w:rFonts w:ascii="Arial" w:eastAsia="Times New Roman" w:hAnsi="Arial" w:cs="Arial"/>
                <w:b/>
                <w:bCs/>
                <w:sz w:val="28"/>
                <w:szCs w:val="36"/>
              </w:rPr>
              <w:t>Classification</w:t>
            </w:r>
            <w:r>
              <w:rPr>
                <w:rFonts w:ascii="Arial" w:eastAsia="Times New Roman" w:hAnsi="Arial" w:cs="Arial"/>
                <w:b/>
                <w:bCs/>
                <w:sz w:val="28"/>
                <w:szCs w:val="36"/>
              </w:rPr>
              <w:t>(s)</w:t>
            </w:r>
            <w:r w:rsidRPr="009802FC">
              <w:rPr>
                <w:rFonts w:ascii="Arial" w:eastAsia="Times New Roman" w:hAnsi="Arial" w:cs="Arial"/>
                <w:b/>
                <w:bCs/>
                <w:sz w:val="28"/>
                <w:szCs w:val="36"/>
              </w:rPr>
              <w:t xml:space="preserve">: </w:t>
            </w:r>
          </w:p>
        </w:tc>
      </w:tr>
      <w:tr w:rsidR="00AD315B" w:rsidRPr="009802FC" w:rsidTr="002F2F98">
        <w:trPr>
          <w:trHeight w:val="600"/>
        </w:trPr>
        <w:tc>
          <w:tcPr>
            <w:tcW w:w="19170" w:type="dxa"/>
            <w:gridSpan w:val="2"/>
            <w:shd w:val="clear" w:color="auto" w:fill="D9D9D9" w:themeFill="background1" w:themeFillShade="D9"/>
            <w:hideMark/>
          </w:tcPr>
          <w:p w:rsidR="00AD315B" w:rsidRPr="00E92838"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 xml:space="preserve">Step 1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specific plan or coverage terms or other relevant terms regarding </w:t>
            </w:r>
            <w:r>
              <w:rPr>
                <w:rFonts w:ascii="Arial" w:eastAsia="Times New Roman" w:hAnsi="Arial" w:cs="Arial"/>
                <w:b/>
                <w:bCs/>
                <w:sz w:val="22"/>
                <w:szCs w:val="22"/>
              </w:rPr>
              <w:t>Exclusions for Court-Ordered Treatment or Involuntary Holds</w:t>
            </w:r>
            <w:r w:rsidRPr="00E92838">
              <w:rPr>
                <w:rFonts w:ascii="Arial" w:eastAsia="Times New Roman" w:hAnsi="Arial" w:cs="Arial"/>
                <w:b/>
                <w:bCs/>
                <w:sz w:val="22"/>
                <w:szCs w:val="22"/>
              </w:rPr>
              <w:t xml:space="preserve"> and a description of all mental health or substance use disorder and medical or surgical benefits to which each such term applies in each respective benefits classification</w:t>
            </w:r>
          </w:p>
          <w:p w:rsidR="00AD315B" w:rsidRPr="009802FC" w:rsidRDefault="00AD315B" w:rsidP="002F2F98">
            <w:pPr>
              <w:rPr>
                <w:rFonts w:ascii="Arial" w:eastAsia="Times New Roman" w:hAnsi="Arial" w:cs="Arial"/>
                <w:b/>
                <w:bCs/>
                <w:sz w:val="22"/>
                <w:szCs w:val="22"/>
              </w:rPr>
            </w:pPr>
          </w:p>
        </w:tc>
      </w:tr>
      <w:tr w:rsidR="00AD315B" w:rsidRPr="009802FC" w:rsidTr="002F2F98">
        <w:trPr>
          <w:trHeight w:val="1385"/>
        </w:trPr>
        <w:tc>
          <w:tcPr>
            <w:tcW w:w="19170" w:type="dxa"/>
            <w:gridSpan w:val="2"/>
            <w:shd w:val="clear" w:color="auto" w:fill="auto"/>
          </w:tcPr>
          <w:p w:rsidR="00AD315B" w:rsidRDefault="00AD315B" w:rsidP="002F2F98">
            <w:pPr>
              <w:rPr>
                <w:rFonts w:ascii="Arial" w:eastAsia="Times New Roman" w:hAnsi="Arial" w:cs="Arial"/>
                <w:bCs/>
                <w:sz w:val="22"/>
                <w:szCs w:val="22"/>
              </w:rPr>
            </w:pPr>
            <w:r w:rsidRPr="004B7947">
              <w:rPr>
                <w:rFonts w:ascii="Arial" w:eastAsia="Times New Roman" w:hAnsi="Arial" w:cs="Arial"/>
                <w:b/>
                <w:bCs/>
                <w:i/>
                <w:sz w:val="22"/>
                <w:szCs w:val="22"/>
              </w:rPr>
              <w:t xml:space="preserve">Step 1(a): Define </w:t>
            </w:r>
            <w:r>
              <w:rPr>
                <w:rFonts w:ascii="Arial" w:eastAsia="Times New Roman" w:hAnsi="Arial" w:cs="Arial"/>
                <w:b/>
                <w:bCs/>
                <w:i/>
                <w:sz w:val="22"/>
                <w:szCs w:val="22"/>
              </w:rPr>
              <w:t>Exclusions for Court-Ordered Treatment or Involuntary Holds</w:t>
            </w:r>
            <w:r>
              <w:rPr>
                <w:rFonts w:ascii="Arial" w:eastAsia="Times New Roman" w:hAnsi="Arial" w:cs="Arial"/>
                <w:bCs/>
                <w:sz w:val="22"/>
                <w:szCs w:val="22"/>
              </w:rPr>
              <w:t xml:space="preserve">: </w:t>
            </w:r>
          </w:p>
          <w:p w:rsidR="00950E9D" w:rsidRDefault="00950E9D" w:rsidP="002F2F98">
            <w:pPr>
              <w:rPr>
                <w:rFonts w:ascii="Arial" w:eastAsia="Times New Roman" w:hAnsi="Arial" w:cs="Arial"/>
                <w:bCs/>
                <w:sz w:val="22"/>
                <w:szCs w:val="22"/>
              </w:rPr>
            </w:pPr>
          </w:p>
          <w:p w:rsidR="00950E9D" w:rsidRPr="00950E9D" w:rsidRDefault="00950E9D" w:rsidP="00950E9D">
            <w:pPr>
              <w:rPr>
                <w:rFonts w:ascii="Arial" w:eastAsia="Times New Roman" w:hAnsi="Arial" w:cs="Arial"/>
                <w:b/>
                <w:sz w:val="22"/>
                <w:szCs w:val="22"/>
              </w:rPr>
            </w:pPr>
            <w:r w:rsidRPr="00950E9D">
              <w:rPr>
                <w:rFonts w:ascii="Arial" w:eastAsia="Times New Roman" w:hAnsi="Arial" w:cs="Arial"/>
                <w:b/>
                <w:sz w:val="22"/>
                <w:szCs w:val="22"/>
              </w:rPr>
              <w:t xml:space="preserve">Exclusions for Court-Ordered Treatment or Involuntary Holds (COT Exclusions) is defined to mean an exclusion of coverage for all court-ordered treatment or involuntary holds for all Plan beneficiaries, with no consideration of Medical Necessity or other factors. </w:t>
            </w:r>
          </w:p>
          <w:p w:rsidR="00950E9D" w:rsidRPr="00950E9D" w:rsidRDefault="00950E9D" w:rsidP="00950E9D">
            <w:pPr>
              <w:rPr>
                <w:rFonts w:ascii="Arial" w:eastAsia="Times New Roman" w:hAnsi="Arial" w:cs="Arial"/>
                <w:b/>
                <w:sz w:val="22"/>
                <w:szCs w:val="22"/>
              </w:rPr>
            </w:pPr>
          </w:p>
          <w:p w:rsidR="00950E9D" w:rsidRDefault="00950E9D" w:rsidP="00950E9D">
            <w:pPr>
              <w:rPr>
                <w:rFonts w:ascii="Arial" w:eastAsia="Times New Roman" w:hAnsi="Arial" w:cs="Arial"/>
                <w:b/>
                <w:sz w:val="22"/>
                <w:szCs w:val="22"/>
              </w:rPr>
            </w:pPr>
            <w:r w:rsidRPr="00950E9D">
              <w:rPr>
                <w:rFonts w:ascii="Arial" w:eastAsia="Times New Roman" w:hAnsi="Arial" w:cs="Arial"/>
                <w:b/>
                <w:sz w:val="22"/>
                <w:szCs w:val="22"/>
              </w:rPr>
              <w:t>COT Exclusions do not include Blanket Exclusions of Services, Experimental/ Investigational Determinations, Provider-type Exclusions, Out-of-Network Coverage Standards, or Geographic Restrictions.</w:t>
            </w:r>
          </w:p>
          <w:p w:rsidR="00950E9D" w:rsidRPr="004B7947" w:rsidRDefault="00950E9D" w:rsidP="00950E9D">
            <w:pPr>
              <w:rPr>
                <w:rFonts w:ascii="Arial" w:eastAsia="Times New Roman" w:hAnsi="Arial" w:cs="Arial"/>
                <w:sz w:val="22"/>
                <w:szCs w:val="22"/>
              </w:rPr>
            </w:pPr>
          </w:p>
        </w:tc>
      </w:tr>
      <w:tr w:rsidR="00AD315B" w:rsidRPr="009802FC" w:rsidTr="002F2F98">
        <w:trPr>
          <w:trHeight w:val="1385"/>
        </w:trPr>
        <w:tc>
          <w:tcPr>
            <w:tcW w:w="9585" w:type="dxa"/>
            <w:shd w:val="clear" w:color="auto" w:fill="auto"/>
          </w:tcPr>
          <w:p w:rsidR="00AD315B" w:rsidRPr="004B7947" w:rsidRDefault="00AD315B" w:rsidP="00EA7022">
            <w:pPr>
              <w:rPr>
                <w:rFonts w:ascii="Arial" w:eastAsia="Times New Roman" w:hAnsi="Arial" w:cs="Arial"/>
                <w:sz w:val="22"/>
                <w:szCs w:val="22"/>
              </w:rPr>
            </w:pPr>
            <w:r w:rsidRPr="004B7947">
              <w:rPr>
                <w:rFonts w:ascii="Arial" w:eastAsia="Times New Roman" w:hAnsi="Arial" w:cs="Arial"/>
                <w:b/>
                <w:i/>
                <w:sz w:val="22"/>
                <w:szCs w:val="22"/>
              </w:rPr>
              <w:t xml:space="preserve">Step 1(b): Identify the M/S benefits/services for which </w:t>
            </w:r>
            <w:r>
              <w:rPr>
                <w:rFonts w:ascii="Arial" w:eastAsia="Times New Roman" w:hAnsi="Arial" w:cs="Arial"/>
                <w:b/>
                <w:i/>
                <w:sz w:val="22"/>
                <w:szCs w:val="22"/>
              </w:rPr>
              <w:t>Exclusions for Court-Ordered Treatment or Involuntary Holds</w:t>
            </w:r>
            <w:r w:rsidRPr="004B7947">
              <w:rPr>
                <w:rFonts w:ascii="Arial" w:eastAsia="Times New Roman" w:hAnsi="Arial" w:cs="Arial"/>
                <w:b/>
                <w:i/>
                <w:sz w:val="22"/>
                <w:szCs w:val="22"/>
              </w:rPr>
              <w:t xml:space="preserve"> </w:t>
            </w:r>
            <w:r w:rsidR="00EA7022">
              <w:rPr>
                <w:rFonts w:ascii="Arial" w:eastAsia="Times New Roman" w:hAnsi="Arial" w:cs="Arial"/>
                <w:b/>
                <w:i/>
                <w:sz w:val="22"/>
                <w:szCs w:val="22"/>
              </w:rPr>
              <w:t>are</w:t>
            </w:r>
            <w:r w:rsidRPr="004B7947">
              <w:rPr>
                <w:rFonts w:ascii="Arial" w:eastAsia="Times New Roman" w:hAnsi="Arial" w:cs="Arial"/>
                <w:b/>
                <w:i/>
                <w:sz w:val="22"/>
                <w:szCs w:val="22"/>
              </w:rPr>
              <w:t xml:space="preserve"> required</w:t>
            </w:r>
            <w:r>
              <w:rPr>
                <w:rFonts w:ascii="Arial" w:eastAsia="Times New Roman" w:hAnsi="Arial" w:cs="Arial"/>
                <w:sz w:val="22"/>
                <w:szCs w:val="22"/>
              </w:rPr>
              <w:t>:</w:t>
            </w:r>
          </w:p>
        </w:tc>
        <w:tc>
          <w:tcPr>
            <w:tcW w:w="9585" w:type="dxa"/>
            <w:shd w:val="clear" w:color="auto" w:fill="auto"/>
          </w:tcPr>
          <w:p w:rsidR="00AD315B" w:rsidRPr="004B7947" w:rsidRDefault="00AD315B" w:rsidP="002F2F98">
            <w:pPr>
              <w:rPr>
                <w:rFonts w:ascii="Arial" w:eastAsia="Times New Roman" w:hAnsi="Arial" w:cs="Arial"/>
                <w:sz w:val="22"/>
                <w:szCs w:val="22"/>
              </w:rPr>
            </w:pPr>
            <w:r w:rsidRPr="004B7947">
              <w:rPr>
                <w:rFonts w:ascii="Arial" w:eastAsia="Times New Roman" w:hAnsi="Arial" w:cs="Arial"/>
                <w:b/>
                <w:i/>
                <w:sz w:val="22"/>
                <w:szCs w:val="22"/>
              </w:rPr>
              <w:t xml:space="preserve">Step 1(b): Identify the MH/SUD benefits/services for which </w:t>
            </w:r>
            <w:r w:rsidR="00EA7022" w:rsidRPr="00EA7022">
              <w:rPr>
                <w:rFonts w:ascii="Arial" w:eastAsia="Times New Roman" w:hAnsi="Arial" w:cs="Arial"/>
                <w:b/>
                <w:i/>
                <w:sz w:val="22"/>
                <w:szCs w:val="22"/>
              </w:rPr>
              <w:t xml:space="preserve">Exclusions for Court-Ordered Treatment or Involuntary Holds are </w:t>
            </w:r>
            <w:r w:rsidRPr="004B7947">
              <w:rPr>
                <w:rFonts w:ascii="Arial" w:eastAsia="Times New Roman" w:hAnsi="Arial" w:cs="Arial"/>
                <w:b/>
                <w:i/>
                <w:sz w:val="22"/>
                <w:szCs w:val="22"/>
              </w:rPr>
              <w:t>required</w:t>
            </w:r>
            <w:r>
              <w:rPr>
                <w:rFonts w:ascii="Arial" w:eastAsia="Times New Roman" w:hAnsi="Arial" w:cs="Arial"/>
                <w:sz w:val="22"/>
                <w:szCs w:val="22"/>
              </w:rPr>
              <w:t>:</w:t>
            </w:r>
          </w:p>
        </w:tc>
      </w:tr>
      <w:tr w:rsidR="00AD315B" w:rsidRPr="009802FC" w:rsidTr="002F2F98">
        <w:trPr>
          <w:trHeight w:val="440"/>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 xml:space="preserve">Step 2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factors used to determine that </w:t>
            </w:r>
            <w:r>
              <w:rPr>
                <w:rFonts w:ascii="Arial" w:eastAsia="Times New Roman" w:hAnsi="Arial" w:cs="Arial"/>
                <w:b/>
                <w:bCs/>
                <w:sz w:val="22"/>
                <w:szCs w:val="22"/>
              </w:rPr>
              <w:t>Exclusions for Court-Ordered Treatment or Involuntary Holds</w:t>
            </w:r>
            <w:r w:rsidRPr="00E92838">
              <w:rPr>
                <w:rFonts w:ascii="Arial" w:eastAsia="Times New Roman" w:hAnsi="Arial" w:cs="Arial"/>
                <w:b/>
                <w:bCs/>
                <w:sz w:val="22"/>
                <w:szCs w:val="22"/>
              </w:rPr>
              <w:t xml:space="preserve"> will apply to mental health or substance use disorder benefits and medical or surgical benefits</w:t>
            </w:r>
          </w:p>
        </w:tc>
      </w:tr>
      <w:tr w:rsidR="00AD315B" w:rsidRPr="00D83494" w:rsidTr="002F2F98">
        <w:trPr>
          <w:trHeight w:val="1430"/>
        </w:trPr>
        <w:tc>
          <w:tcPr>
            <w:tcW w:w="9585" w:type="dxa"/>
            <w:shd w:val="clear" w:color="auto" w:fill="auto"/>
          </w:tcPr>
          <w:p w:rsidR="00AD315B" w:rsidRPr="00D461BD" w:rsidRDefault="00AD315B" w:rsidP="002F2F98">
            <w:pPr>
              <w:rPr>
                <w:rFonts w:ascii="Arial" w:eastAsia="Times New Roman" w:hAnsi="Arial" w:cs="Arial"/>
                <w:sz w:val="22"/>
                <w:szCs w:val="22"/>
              </w:rPr>
            </w:pPr>
            <w:r>
              <w:rPr>
                <w:rFonts w:ascii="Arial" w:eastAsia="Times New Roman" w:hAnsi="Arial" w:cs="Arial"/>
                <w:b/>
                <w:i/>
                <w:sz w:val="22"/>
                <w:szCs w:val="22"/>
              </w:rPr>
              <w:lastRenderedPageBreak/>
              <w:t>Step 2</w:t>
            </w:r>
            <w:r w:rsidRPr="00C05841">
              <w:rPr>
                <w:rFonts w:ascii="Arial" w:eastAsia="Times New Roman" w:hAnsi="Arial" w:cs="Arial"/>
                <w:b/>
                <w:i/>
                <w:sz w:val="22"/>
                <w:szCs w:val="22"/>
              </w:rPr>
              <w:t>: Identify the factors used to determine which</w:t>
            </w:r>
            <w:r>
              <w:rPr>
                <w:rFonts w:ascii="Arial" w:eastAsia="Times New Roman" w:hAnsi="Arial" w:cs="Arial"/>
                <w:b/>
                <w:i/>
                <w:sz w:val="22"/>
                <w:szCs w:val="22"/>
              </w:rPr>
              <w:t xml:space="preserve"> M/S</w:t>
            </w:r>
            <w:r w:rsidRPr="00C05841">
              <w:rPr>
                <w:rFonts w:ascii="Arial" w:eastAsia="Times New Roman" w:hAnsi="Arial" w:cs="Arial"/>
                <w:b/>
                <w:i/>
                <w:sz w:val="22"/>
                <w:szCs w:val="22"/>
              </w:rPr>
              <w:t xml:space="preserve"> </w:t>
            </w:r>
            <w:r w:rsidRPr="00C05841">
              <w:rPr>
                <w:rFonts w:ascii="Arial" w:eastAsia="Times New Roman" w:hAnsi="Arial" w:cs="Arial"/>
                <w:b/>
                <w:i/>
                <w:sz w:val="22"/>
                <w:szCs w:val="22"/>
                <w:u w:val="single"/>
              </w:rPr>
              <w:t>benefits</w:t>
            </w:r>
            <w:r w:rsidRPr="00627C0C">
              <w:rPr>
                <w:rFonts w:ascii="Arial" w:eastAsia="Times New Roman" w:hAnsi="Arial" w:cs="Arial"/>
                <w:b/>
                <w:i/>
                <w:sz w:val="22"/>
                <w:szCs w:val="22"/>
              </w:rPr>
              <w:t xml:space="preserve"> </w:t>
            </w:r>
            <w:r w:rsidRPr="00C05841">
              <w:rPr>
                <w:rFonts w:ascii="Arial" w:eastAsia="Times New Roman" w:hAnsi="Arial" w:cs="Arial"/>
                <w:b/>
                <w:i/>
                <w:sz w:val="22"/>
                <w:szCs w:val="22"/>
              </w:rPr>
              <w:t xml:space="preserve">are subject to </w:t>
            </w:r>
            <w:r>
              <w:rPr>
                <w:rFonts w:ascii="Arial" w:eastAsia="Times New Roman" w:hAnsi="Arial" w:cs="Arial"/>
                <w:b/>
                <w:i/>
                <w:sz w:val="22"/>
                <w:szCs w:val="22"/>
              </w:rPr>
              <w:t>Exclusions for Court-Ordered Treatment or Involuntary Holds</w:t>
            </w:r>
          </w:p>
        </w:tc>
        <w:tc>
          <w:tcPr>
            <w:tcW w:w="9585" w:type="dxa"/>
            <w:shd w:val="clear" w:color="auto" w:fill="auto"/>
          </w:tcPr>
          <w:p w:rsidR="00AD315B" w:rsidRPr="004B7947" w:rsidRDefault="00AD315B" w:rsidP="002F2F98">
            <w:pPr>
              <w:rPr>
                <w:rFonts w:ascii="Arial" w:eastAsia="Times New Roman" w:hAnsi="Arial" w:cs="Arial"/>
                <w:sz w:val="22"/>
                <w:szCs w:val="22"/>
              </w:rPr>
            </w:pPr>
            <w:r w:rsidRPr="00A22FCB">
              <w:rPr>
                <w:rFonts w:ascii="Arial" w:eastAsia="Times New Roman" w:hAnsi="Arial" w:cs="Arial"/>
                <w:b/>
                <w:i/>
                <w:sz w:val="22"/>
                <w:szCs w:val="22"/>
              </w:rPr>
              <w:t>Step 2: Identify the factors used to determine which M</w:t>
            </w:r>
            <w:r>
              <w:rPr>
                <w:rFonts w:ascii="Arial" w:eastAsia="Times New Roman" w:hAnsi="Arial" w:cs="Arial"/>
                <w:b/>
                <w:i/>
                <w:sz w:val="22"/>
                <w:szCs w:val="22"/>
              </w:rPr>
              <w:t>H</w:t>
            </w:r>
            <w:r w:rsidRPr="00A22FCB">
              <w:rPr>
                <w:rFonts w:ascii="Arial" w:eastAsia="Times New Roman" w:hAnsi="Arial" w:cs="Arial"/>
                <w:b/>
                <w:i/>
                <w:sz w:val="22"/>
                <w:szCs w:val="22"/>
              </w:rPr>
              <w:t>/S</w:t>
            </w:r>
            <w:r>
              <w:rPr>
                <w:rFonts w:ascii="Arial" w:eastAsia="Times New Roman" w:hAnsi="Arial" w:cs="Arial"/>
                <w:b/>
                <w:i/>
                <w:sz w:val="22"/>
                <w:szCs w:val="22"/>
              </w:rPr>
              <w:t>UD</w:t>
            </w:r>
            <w:r w:rsidRPr="00A22FCB">
              <w:rPr>
                <w:rFonts w:ascii="Arial" w:eastAsia="Times New Roman" w:hAnsi="Arial" w:cs="Arial"/>
                <w:b/>
                <w:i/>
                <w:sz w:val="22"/>
                <w:szCs w:val="22"/>
              </w:rPr>
              <w:t xml:space="preserve"> </w:t>
            </w:r>
            <w:r w:rsidRPr="00A22FCB">
              <w:rPr>
                <w:rFonts w:ascii="Arial" w:eastAsia="Times New Roman" w:hAnsi="Arial" w:cs="Arial"/>
                <w:b/>
                <w:i/>
                <w:sz w:val="22"/>
                <w:szCs w:val="22"/>
                <w:u w:val="single"/>
              </w:rPr>
              <w:t>benefits</w:t>
            </w:r>
            <w:r w:rsidRPr="00627C0C">
              <w:rPr>
                <w:rFonts w:ascii="Arial" w:eastAsia="Times New Roman" w:hAnsi="Arial" w:cs="Arial"/>
                <w:b/>
                <w:i/>
                <w:sz w:val="22"/>
                <w:szCs w:val="22"/>
              </w:rPr>
              <w:t xml:space="preserve"> </w:t>
            </w:r>
            <w:r w:rsidRPr="00A22FCB">
              <w:rPr>
                <w:rFonts w:ascii="Arial" w:eastAsia="Times New Roman" w:hAnsi="Arial" w:cs="Arial"/>
                <w:b/>
                <w:i/>
                <w:sz w:val="22"/>
                <w:szCs w:val="22"/>
              </w:rPr>
              <w:t xml:space="preserve">are subject to </w:t>
            </w:r>
            <w:r w:rsidR="00EA7022" w:rsidRPr="00EA7022">
              <w:rPr>
                <w:rFonts w:ascii="Arial" w:eastAsia="Times New Roman" w:hAnsi="Arial" w:cs="Arial"/>
                <w:b/>
                <w:i/>
                <w:sz w:val="22"/>
                <w:szCs w:val="22"/>
              </w:rPr>
              <w:t>Exclusions for Court-Ordered Treatment or Involuntary Holds</w:t>
            </w:r>
          </w:p>
        </w:tc>
      </w:tr>
      <w:tr w:rsidR="00AD315B" w:rsidRPr="009802FC" w:rsidTr="002F2F98">
        <w:trPr>
          <w:trHeight w:val="720"/>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2"/>
                <w:szCs w:val="22"/>
              </w:rPr>
            </w:pPr>
            <w:r w:rsidRPr="004B7947">
              <w:rPr>
                <w:rFonts w:ascii="Arial" w:eastAsia="Times New Roman" w:hAnsi="Arial" w:cs="Arial"/>
                <w:b/>
                <w:bCs/>
                <w:sz w:val="22"/>
                <w:szCs w:val="22"/>
              </w:rPr>
              <w:t xml:space="preserve">Step 3 – Identify the evidentiary standards used for the factors identified in Step 2, when applicable, provided that every factor shall be defined, and any other source or evidence relied upon to design and apply </w:t>
            </w:r>
            <w:r>
              <w:rPr>
                <w:rFonts w:ascii="Arial" w:eastAsia="Times New Roman" w:hAnsi="Arial" w:cs="Arial"/>
                <w:b/>
                <w:bCs/>
                <w:sz w:val="22"/>
                <w:szCs w:val="22"/>
              </w:rPr>
              <w:t>Exclusions for Court-Ordered Treatment or Involuntary Holds</w:t>
            </w:r>
            <w:r w:rsidRPr="004B7947">
              <w:rPr>
                <w:rFonts w:ascii="Arial" w:eastAsia="Times New Roman" w:hAnsi="Arial" w:cs="Arial"/>
                <w:b/>
                <w:bCs/>
                <w:sz w:val="22"/>
                <w:szCs w:val="22"/>
              </w:rPr>
              <w:t xml:space="preserve"> to mental health or substance use disorder benefits and medical or surgical benefits.</w:t>
            </w:r>
          </w:p>
        </w:tc>
      </w:tr>
      <w:tr w:rsidR="00AD315B" w:rsidRPr="00A22FCB" w:rsidTr="002F2F98">
        <w:trPr>
          <w:trHeight w:val="1430"/>
        </w:trPr>
        <w:tc>
          <w:tcPr>
            <w:tcW w:w="9585" w:type="dxa"/>
            <w:shd w:val="clear" w:color="auto" w:fill="auto"/>
          </w:tcPr>
          <w:p w:rsidR="00AD315B" w:rsidRPr="00A22FCB" w:rsidRDefault="00AD315B" w:rsidP="002F2F98">
            <w:pPr>
              <w:rPr>
                <w:rFonts w:ascii="Arial" w:eastAsia="Times New Roman" w:hAnsi="Arial" w:cs="Arial"/>
                <w:b/>
                <w:bCs/>
                <w:sz w:val="22"/>
                <w:szCs w:val="22"/>
              </w:rPr>
            </w:pPr>
            <w:r w:rsidRPr="00A22FCB">
              <w:rPr>
                <w:rFonts w:ascii="Arial" w:eastAsia="Times New Roman" w:hAnsi="Arial" w:cs="Arial"/>
                <w:b/>
                <w:bCs/>
                <w:i/>
                <w:sz w:val="22"/>
                <w:szCs w:val="22"/>
              </w:rPr>
              <w:t xml:space="preserve">Step 3: Identify the evidentiary standards and sources applied to the factors </w:t>
            </w:r>
            <w:r>
              <w:rPr>
                <w:rFonts w:ascii="Arial" w:eastAsia="Times New Roman" w:hAnsi="Arial" w:cs="Arial"/>
                <w:b/>
                <w:bCs/>
                <w:i/>
                <w:sz w:val="22"/>
                <w:szCs w:val="22"/>
              </w:rPr>
              <w:t>listed for M/S benefits in Step 2</w:t>
            </w:r>
          </w:p>
        </w:tc>
        <w:tc>
          <w:tcPr>
            <w:tcW w:w="9585" w:type="dxa"/>
            <w:shd w:val="clear" w:color="auto" w:fill="auto"/>
          </w:tcPr>
          <w:p w:rsidR="00AD315B" w:rsidRPr="00A22FCB" w:rsidRDefault="00AD315B" w:rsidP="002F2F98">
            <w:pPr>
              <w:rPr>
                <w:rFonts w:ascii="Arial" w:eastAsia="Times New Roman" w:hAnsi="Arial" w:cs="Arial"/>
                <w:b/>
                <w:bCs/>
                <w:sz w:val="22"/>
                <w:szCs w:val="22"/>
              </w:rPr>
            </w:pPr>
            <w:r w:rsidRPr="00A22FCB">
              <w:rPr>
                <w:rFonts w:ascii="Arial" w:eastAsia="Times New Roman" w:hAnsi="Arial" w:cs="Arial"/>
                <w:b/>
                <w:bCs/>
                <w:i/>
                <w:sz w:val="22"/>
                <w:szCs w:val="22"/>
              </w:rPr>
              <w:t>Step 3: Identify the evidentiary standards and sources applied to the factors listed for M</w:t>
            </w:r>
            <w:r>
              <w:rPr>
                <w:rFonts w:ascii="Arial" w:eastAsia="Times New Roman" w:hAnsi="Arial" w:cs="Arial"/>
                <w:b/>
                <w:bCs/>
                <w:i/>
                <w:sz w:val="22"/>
                <w:szCs w:val="22"/>
              </w:rPr>
              <w:t>H</w:t>
            </w:r>
            <w:r w:rsidRPr="00A22FCB">
              <w:rPr>
                <w:rFonts w:ascii="Arial" w:eastAsia="Times New Roman" w:hAnsi="Arial" w:cs="Arial"/>
                <w:b/>
                <w:bCs/>
                <w:i/>
                <w:sz w:val="22"/>
                <w:szCs w:val="22"/>
              </w:rPr>
              <w:t>/S</w:t>
            </w:r>
            <w:r>
              <w:rPr>
                <w:rFonts w:ascii="Arial" w:eastAsia="Times New Roman" w:hAnsi="Arial" w:cs="Arial"/>
                <w:b/>
                <w:bCs/>
                <w:i/>
                <w:sz w:val="22"/>
                <w:szCs w:val="22"/>
              </w:rPr>
              <w:t>UD benefits in Step 2</w:t>
            </w:r>
          </w:p>
        </w:tc>
      </w:tr>
      <w:tr w:rsidR="00AD315B" w:rsidRPr="009802FC" w:rsidTr="002F2F98">
        <w:trPr>
          <w:trHeight w:val="872"/>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 xml:space="preserve">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w:t>
            </w:r>
            <w:r>
              <w:rPr>
                <w:rFonts w:ascii="Arial" w:eastAsia="Times New Roman" w:hAnsi="Arial" w:cs="Arial"/>
                <w:b/>
                <w:bCs/>
                <w:sz w:val="22"/>
                <w:szCs w:val="22"/>
              </w:rPr>
              <w:t>Exclusions for Court-Ordered Treatment or Involuntary Holds</w:t>
            </w:r>
            <w:r w:rsidRPr="00E92838">
              <w:rPr>
                <w:rFonts w:ascii="Arial" w:eastAsia="Times New Roman" w:hAnsi="Arial" w:cs="Arial"/>
                <w:b/>
                <w:bCs/>
                <w:sz w:val="22"/>
                <w:szCs w:val="22"/>
              </w:rPr>
              <w:t xml:space="preserve"> to medical or surgical benefits in the benefits classification</w:t>
            </w:r>
          </w:p>
        </w:tc>
      </w:tr>
      <w:tr w:rsidR="00AD315B" w:rsidRPr="00D83494" w:rsidTr="002F2F98">
        <w:trPr>
          <w:trHeight w:val="1720"/>
        </w:trPr>
        <w:tc>
          <w:tcPr>
            <w:tcW w:w="9585" w:type="dxa"/>
            <w:shd w:val="clear" w:color="auto" w:fill="auto"/>
          </w:tcPr>
          <w:p w:rsidR="00AD315B" w:rsidRPr="00D8681A" w:rsidRDefault="00AD315B" w:rsidP="002F2F98">
            <w:pPr>
              <w:rPr>
                <w:rFonts w:ascii="Arial" w:eastAsia="Times New Roman" w:hAnsi="Arial" w:cs="Arial"/>
                <w:b/>
                <w:bCs/>
                <w:i/>
                <w:sz w:val="22"/>
                <w:szCs w:val="22"/>
              </w:rPr>
            </w:pPr>
            <w:r w:rsidRPr="00D8681A">
              <w:rPr>
                <w:rFonts w:ascii="Arial" w:eastAsia="Times New Roman" w:hAnsi="Arial" w:cs="Arial"/>
                <w:b/>
                <w:bCs/>
                <w:i/>
                <w:sz w:val="22"/>
                <w:szCs w:val="22"/>
              </w:rPr>
              <w:t xml:space="preserve">Step 4(a) Where some but not all benefits in a classification are subject to </w:t>
            </w:r>
            <w:r>
              <w:rPr>
                <w:rFonts w:ascii="Arial" w:eastAsia="Times New Roman" w:hAnsi="Arial" w:cs="Arial"/>
                <w:b/>
                <w:bCs/>
                <w:i/>
                <w:sz w:val="22"/>
                <w:szCs w:val="22"/>
              </w:rPr>
              <w:t>Exclusions for Court-Ordered Treatment or Involuntary Holds</w:t>
            </w:r>
            <w:r w:rsidRPr="00D8681A">
              <w:rPr>
                <w:rFonts w:ascii="Arial" w:eastAsia="Times New Roman" w:hAnsi="Arial" w:cs="Arial"/>
                <w:b/>
                <w:bCs/>
                <w:i/>
                <w:sz w:val="22"/>
                <w:szCs w:val="22"/>
              </w:rPr>
              <w:t xml:space="preserve">, identify which of the factor(s) in Step 3 were met for each </w:t>
            </w:r>
            <w:r>
              <w:rPr>
                <w:rFonts w:ascii="Arial" w:eastAsia="Times New Roman" w:hAnsi="Arial" w:cs="Arial"/>
                <w:b/>
                <w:bCs/>
                <w:i/>
                <w:sz w:val="22"/>
                <w:szCs w:val="22"/>
              </w:rPr>
              <w:t xml:space="preserve">M/S </w:t>
            </w:r>
            <w:r w:rsidRPr="00D8681A">
              <w:rPr>
                <w:rFonts w:ascii="Arial" w:eastAsia="Times New Roman" w:hAnsi="Arial" w:cs="Arial"/>
                <w:b/>
                <w:bCs/>
                <w:i/>
                <w:sz w:val="22"/>
                <w:szCs w:val="22"/>
              </w:rPr>
              <w:t>benefit.</w:t>
            </w:r>
          </w:p>
        </w:tc>
        <w:tc>
          <w:tcPr>
            <w:tcW w:w="9585" w:type="dxa"/>
            <w:shd w:val="clear" w:color="auto" w:fill="auto"/>
          </w:tcPr>
          <w:p w:rsidR="00AD315B" w:rsidRPr="00D8681A" w:rsidRDefault="00AD315B" w:rsidP="00EA7022">
            <w:pPr>
              <w:rPr>
                <w:rFonts w:ascii="Arial" w:eastAsia="Times New Roman" w:hAnsi="Arial" w:cs="Arial"/>
                <w:b/>
                <w:bCs/>
                <w:i/>
                <w:sz w:val="22"/>
                <w:szCs w:val="22"/>
              </w:rPr>
            </w:pPr>
            <w:r w:rsidRPr="00D8681A">
              <w:rPr>
                <w:rFonts w:ascii="Arial" w:eastAsia="Times New Roman" w:hAnsi="Arial" w:cs="Arial"/>
                <w:b/>
                <w:bCs/>
                <w:i/>
                <w:sz w:val="22"/>
                <w:szCs w:val="22"/>
              </w:rPr>
              <w:t xml:space="preserve">Step 4(a) Where some but not all benefits in a classification are subject to </w:t>
            </w:r>
            <w:r w:rsidR="00EA7022" w:rsidRPr="00EA7022">
              <w:rPr>
                <w:rFonts w:ascii="Arial" w:eastAsia="Times New Roman" w:hAnsi="Arial" w:cs="Arial"/>
                <w:b/>
                <w:bCs/>
                <w:i/>
                <w:sz w:val="22"/>
                <w:szCs w:val="22"/>
              </w:rPr>
              <w:t>Exclusions for Court-Ordered Treatment or Involuntary Holds</w:t>
            </w:r>
            <w:r w:rsidRPr="00D8681A">
              <w:rPr>
                <w:rFonts w:ascii="Arial" w:eastAsia="Times New Roman" w:hAnsi="Arial" w:cs="Arial"/>
                <w:b/>
                <w:bCs/>
                <w:i/>
                <w:sz w:val="22"/>
                <w:szCs w:val="22"/>
              </w:rPr>
              <w:t xml:space="preserve">, identify which of the factor(s) in Step 3 were met for each </w:t>
            </w:r>
            <w:r>
              <w:rPr>
                <w:rFonts w:ascii="Arial" w:eastAsia="Times New Roman" w:hAnsi="Arial" w:cs="Arial"/>
                <w:b/>
                <w:bCs/>
                <w:i/>
                <w:sz w:val="22"/>
                <w:szCs w:val="22"/>
              </w:rPr>
              <w:t xml:space="preserve">MH/SUD </w:t>
            </w:r>
            <w:r w:rsidRPr="00D8681A">
              <w:rPr>
                <w:rFonts w:ascii="Arial" w:eastAsia="Times New Roman" w:hAnsi="Arial" w:cs="Arial"/>
                <w:b/>
                <w:bCs/>
                <w:i/>
                <w:sz w:val="22"/>
                <w:szCs w:val="22"/>
              </w:rPr>
              <w:t>benefit.</w:t>
            </w:r>
          </w:p>
        </w:tc>
      </w:tr>
      <w:tr w:rsidR="00AD315B" w:rsidRPr="00D83494" w:rsidTr="002F2F98">
        <w:trPr>
          <w:trHeight w:val="1720"/>
        </w:trPr>
        <w:tc>
          <w:tcPr>
            <w:tcW w:w="9585" w:type="dxa"/>
            <w:shd w:val="clear" w:color="auto" w:fill="auto"/>
          </w:tcPr>
          <w:p w:rsidR="00AD315B" w:rsidRDefault="00AD315B" w:rsidP="002F2F98">
            <w:pPr>
              <w:rPr>
                <w:rFonts w:ascii="Arial" w:eastAsia="Times New Roman" w:hAnsi="Arial" w:cs="Arial"/>
                <w:sz w:val="22"/>
                <w:szCs w:val="22"/>
              </w:rPr>
            </w:pPr>
            <w:r w:rsidRPr="004B7947">
              <w:rPr>
                <w:rFonts w:ascii="Arial" w:eastAsia="Times New Roman" w:hAnsi="Arial" w:cs="Arial"/>
                <w:b/>
                <w:i/>
                <w:sz w:val="22"/>
                <w:szCs w:val="22"/>
              </w:rPr>
              <w:t>Step 4(</w:t>
            </w:r>
            <w:r>
              <w:rPr>
                <w:rFonts w:ascii="Arial" w:eastAsia="Times New Roman" w:hAnsi="Arial" w:cs="Arial"/>
                <w:b/>
                <w:i/>
                <w:sz w:val="22"/>
                <w:szCs w:val="22"/>
              </w:rPr>
              <w:t>b</w:t>
            </w:r>
            <w:r w:rsidRPr="004B7947">
              <w:rPr>
                <w:rFonts w:ascii="Arial" w:eastAsia="Times New Roman" w:hAnsi="Arial" w:cs="Arial"/>
                <w:b/>
                <w:i/>
                <w:sz w:val="22"/>
                <w:szCs w:val="22"/>
              </w:rPr>
              <w:t xml:space="preserve">) : Identify and define the factors and processes that are used to monitor and evaluate the application of </w:t>
            </w:r>
            <w:r>
              <w:rPr>
                <w:rFonts w:ascii="Arial" w:eastAsia="Times New Roman" w:hAnsi="Arial" w:cs="Arial"/>
                <w:b/>
                <w:i/>
                <w:sz w:val="22"/>
                <w:szCs w:val="22"/>
              </w:rPr>
              <w:t>Exclusions for Court-Ordered Treatment or Involuntary Holds for M/S benefits</w:t>
            </w:r>
            <w:r>
              <w:rPr>
                <w:rFonts w:ascii="Arial" w:eastAsia="Times New Roman" w:hAnsi="Arial" w:cs="Arial"/>
                <w:sz w:val="22"/>
                <w:szCs w:val="22"/>
              </w:rPr>
              <w:t>:</w:t>
            </w:r>
          </w:p>
          <w:p w:rsidR="00AD315B" w:rsidRPr="004B7947" w:rsidRDefault="00AD315B" w:rsidP="002F2F98">
            <w:pPr>
              <w:rPr>
                <w:rFonts w:ascii="Arial" w:eastAsia="Times New Roman" w:hAnsi="Arial" w:cs="Arial"/>
                <w:sz w:val="22"/>
                <w:szCs w:val="22"/>
              </w:rPr>
            </w:pPr>
          </w:p>
        </w:tc>
        <w:tc>
          <w:tcPr>
            <w:tcW w:w="9585" w:type="dxa"/>
            <w:shd w:val="clear" w:color="auto" w:fill="auto"/>
          </w:tcPr>
          <w:p w:rsidR="00AD315B" w:rsidRDefault="00AD315B" w:rsidP="002F2F98">
            <w:pPr>
              <w:rPr>
                <w:rFonts w:ascii="Arial" w:eastAsia="Times New Roman" w:hAnsi="Arial" w:cs="Arial"/>
                <w:sz w:val="22"/>
                <w:szCs w:val="22"/>
              </w:rPr>
            </w:pPr>
            <w:r>
              <w:rPr>
                <w:rFonts w:ascii="Arial" w:eastAsia="Times New Roman" w:hAnsi="Arial" w:cs="Arial"/>
                <w:b/>
                <w:i/>
                <w:sz w:val="22"/>
                <w:szCs w:val="22"/>
              </w:rPr>
              <w:t>Step 4(b</w:t>
            </w:r>
            <w:r w:rsidRPr="004B7947">
              <w:rPr>
                <w:rFonts w:ascii="Arial" w:eastAsia="Times New Roman" w:hAnsi="Arial" w:cs="Arial"/>
                <w:b/>
                <w:i/>
                <w:sz w:val="22"/>
                <w:szCs w:val="22"/>
              </w:rPr>
              <w:t xml:space="preserve">) : Identify and define the factors and processes that are used to monitor and evaluate the application of </w:t>
            </w:r>
            <w:r w:rsidR="00EA7022" w:rsidRPr="00EA7022">
              <w:rPr>
                <w:rFonts w:ascii="Arial" w:eastAsia="Times New Roman" w:hAnsi="Arial" w:cs="Arial"/>
                <w:b/>
                <w:i/>
                <w:sz w:val="22"/>
                <w:szCs w:val="22"/>
              </w:rPr>
              <w:t xml:space="preserve">Exclusions for Court-Ordered Treatment or Involuntary Holds </w:t>
            </w:r>
            <w:r>
              <w:rPr>
                <w:rFonts w:ascii="Arial" w:eastAsia="Times New Roman" w:hAnsi="Arial" w:cs="Arial"/>
                <w:b/>
                <w:i/>
                <w:sz w:val="22"/>
                <w:szCs w:val="22"/>
              </w:rPr>
              <w:t>for MH/SUD benefits</w:t>
            </w:r>
            <w:r>
              <w:rPr>
                <w:rFonts w:ascii="Arial" w:eastAsia="Times New Roman" w:hAnsi="Arial" w:cs="Arial"/>
                <w:sz w:val="22"/>
                <w:szCs w:val="22"/>
              </w:rPr>
              <w:t>:</w:t>
            </w:r>
          </w:p>
          <w:p w:rsidR="00AD315B" w:rsidRPr="004B7947" w:rsidRDefault="00AD315B" w:rsidP="002F2F98">
            <w:pPr>
              <w:rPr>
                <w:rFonts w:ascii="Arial" w:eastAsia="Times New Roman" w:hAnsi="Arial" w:cs="Arial"/>
                <w:sz w:val="22"/>
                <w:szCs w:val="22"/>
              </w:rPr>
            </w:pPr>
          </w:p>
        </w:tc>
      </w:tr>
      <w:tr w:rsidR="00AD315B" w:rsidRPr="00D83494" w:rsidTr="002F2F98">
        <w:trPr>
          <w:trHeight w:val="1720"/>
        </w:trPr>
        <w:tc>
          <w:tcPr>
            <w:tcW w:w="9585" w:type="dxa"/>
            <w:shd w:val="clear" w:color="auto" w:fill="auto"/>
          </w:tcPr>
          <w:p w:rsidR="00AD315B" w:rsidRPr="001D2A69" w:rsidRDefault="00AD315B" w:rsidP="002F2F98">
            <w:pPr>
              <w:rPr>
                <w:rFonts w:ascii="Arial" w:eastAsia="Times New Roman" w:hAnsi="Arial" w:cs="Arial"/>
                <w:sz w:val="22"/>
                <w:szCs w:val="22"/>
              </w:rPr>
            </w:pPr>
            <w:r w:rsidRPr="001D2A69">
              <w:rPr>
                <w:rFonts w:ascii="Arial" w:eastAsia="Times New Roman" w:hAnsi="Arial" w:cs="Arial"/>
                <w:b/>
                <w:i/>
                <w:sz w:val="22"/>
                <w:szCs w:val="22"/>
              </w:rPr>
              <w:lastRenderedPageBreak/>
              <w:t>Step 4(</w:t>
            </w:r>
            <w:r>
              <w:rPr>
                <w:rFonts w:ascii="Arial" w:eastAsia="Times New Roman" w:hAnsi="Arial" w:cs="Arial"/>
                <w:b/>
                <w:i/>
                <w:sz w:val="22"/>
                <w:szCs w:val="22"/>
              </w:rPr>
              <w:t>c</w:t>
            </w:r>
            <w:r w:rsidRPr="001D2A69">
              <w:rPr>
                <w:rFonts w:ascii="Arial" w:eastAsia="Times New Roman" w:hAnsi="Arial" w:cs="Arial"/>
                <w:b/>
                <w:i/>
                <w:sz w:val="22"/>
                <w:szCs w:val="22"/>
              </w:rPr>
              <w:t xml:space="preserve">): Identify and define the factors and processes that are used to monitor and evaluate the application of </w:t>
            </w:r>
            <w:r>
              <w:rPr>
                <w:rFonts w:ascii="Arial" w:eastAsia="Times New Roman" w:hAnsi="Arial" w:cs="Arial"/>
                <w:b/>
                <w:i/>
                <w:sz w:val="22"/>
                <w:szCs w:val="22"/>
              </w:rPr>
              <w:t>Exclusions for Court-Ordered Treatment or Involuntary Holds</w:t>
            </w:r>
            <w:r>
              <w:rPr>
                <w:rFonts w:ascii="Arial" w:eastAsia="Times New Roman" w:hAnsi="Arial" w:cs="Arial"/>
                <w:sz w:val="22"/>
                <w:szCs w:val="22"/>
              </w:rPr>
              <w:t>:</w:t>
            </w:r>
          </w:p>
          <w:p w:rsidR="00AD315B" w:rsidRPr="004B7947" w:rsidRDefault="00AD315B" w:rsidP="002F2F98">
            <w:pPr>
              <w:rPr>
                <w:rFonts w:ascii="Arial" w:eastAsia="Times New Roman" w:hAnsi="Arial" w:cs="Arial"/>
                <w:b/>
                <w:i/>
                <w:sz w:val="22"/>
                <w:szCs w:val="22"/>
              </w:rPr>
            </w:pPr>
          </w:p>
        </w:tc>
        <w:tc>
          <w:tcPr>
            <w:tcW w:w="9585" w:type="dxa"/>
            <w:shd w:val="clear" w:color="auto" w:fill="auto"/>
          </w:tcPr>
          <w:p w:rsidR="00AD315B" w:rsidRPr="001D2A69" w:rsidRDefault="00AD315B" w:rsidP="00EA7022">
            <w:pPr>
              <w:rPr>
                <w:rFonts w:ascii="Arial" w:eastAsia="Times New Roman" w:hAnsi="Arial" w:cs="Arial"/>
                <w:sz w:val="22"/>
                <w:szCs w:val="22"/>
              </w:rPr>
            </w:pPr>
            <w:r w:rsidRPr="001D2A69">
              <w:rPr>
                <w:rFonts w:ascii="Arial" w:eastAsia="Times New Roman" w:hAnsi="Arial" w:cs="Arial"/>
                <w:b/>
                <w:i/>
                <w:sz w:val="22"/>
                <w:szCs w:val="22"/>
              </w:rPr>
              <w:t>Step 4(</w:t>
            </w:r>
            <w:r>
              <w:rPr>
                <w:rFonts w:ascii="Arial" w:eastAsia="Times New Roman" w:hAnsi="Arial" w:cs="Arial"/>
                <w:b/>
                <w:i/>
                <w:sz w:val="22"/>
                <w:szCs w:val="22"/>
              </w:rPr>
              <w:t>c</w:t>
            </w:r>
            <w:r w:rsidRPr="001D2A69">
              <w:rPr>
                <w:rFonts w:ascii="Arial" w:eastAsia="Times New Roman" w:hAnsi="Arial" w:cs="Arial"/>
                <w:b/>
                <w:i/>
                <w:sz w:val="22"/>
                <w:szCs w:val="22"/>
              </w:rPr>
              <w:t xml:space="preserve">): Identify and define the factors and processes that are used to monitor and evaluate the application of </w:t>
            </w:r>
            <w:r w:rsidR="00EA7022" w:rsidRPr="00EA7022">
              <w:rPr>
                <w:rFonts w:ascii="Arial" w:eastAsia="Times New Roman" w:hAnsi="Arial" w:cs="Arial"/>
                <w:b/>
                <w:i/>
                <w:sz w:val="22"/>
                <w:szCs w:val="22"/>
              </w:rPr>
              <w:t>Exclusions for Court-Ordered Treatment or Involuntary Holds</w:t>
            </w:r>
            <w:r>
              <w:rPr>
                <w:rFonts w:ascii="Arial" w:eastAsia="Times New Roman" w:hAnsi="Arial" w:cs="Arial"/>
                <w:sz w:val="22"/>
                <w:szCs w:val="22"/>
              </w:rPr>
              <w:t>:</w:t>
            </w:r>
          </w:p>
        </w:tc>
      </w:tr>
      <w:tr w:rsidR="00AD315B" w:rsidRPr="009802FC" w:rsidTr="002F2F98">
        <w:trPr>
          <w:trHeight w:val="720"/>
        </w:trPr>
        <w:tc>
          <w:tcPr>
            <w:tcW w:w="19170" w:type="dxa"/>
            <w:gridSpan w:val="2"/>
            <w:shd w:val="clear" w:color="auto" w:fill="D9D9D9" w:themeFill="background1" w:themeFillShade="D9"/>
            <w:hideMark/>
          </w:tcPr>
          <w:p w:rsidR="00AD315B"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Step 5 – Provide the specific findings and conclusions reached by the group health plan or health insurance issuer with respect to the health insurance coverage, including any results that indicate that the plan or coverage is or is not in compliance with this section</w:t>
            </w:r>
          </w:p>
          <w:p w:rsidR="00AD315B" w:rsidRPr="009802FC" w:rsidRDefault="00AD315B" w:rsidP="002F2F98">
            <w:pPr>
              <w:rPr>
                <w:rFonts w:ascii="Arial" w:eastAsia="Times New Roman" w:hAnsi="Arial" w:cs="Arial"/>
                <w:b/>
                <w:bCs/>
                <w:sz w:val="22"/>
                <w:szCs w:val="22"/>
              </w:rPr>
            </w:pPr>
          </w:p>
        </w:tc>
      </w:tr>
      <w:tr w:rsidR="00AD315B" w:rsidRPr="009802FC" w:rsidTr="002F2F98">
        <w:trPr>
          <w:trHeight w:val="1988"/>
        </w:trPr>
        <w:tc>
          <w:tcPr>
            <w:tcW w:w="19170" w:type="dxa"/>
            <w:gridSpan w:val="2"/>
            <w:tcBorders>
              <w:bottom w:val="single" w:sz="4" w:space="0" w:color="auto"/>
            </w:tcBorders>
            <w:shd w:val="clear" w:color="auto" w:fill="auto"/>
          </w:tcPr>
          <w:p w:rsidR="00AD315B" w:rsidRPr="009802FC" w:rsidRDefault="00AD315B" w:rsidP="002F2F98">
            <w:pPr>
              <w:rPr>
                <w:rFonts w:ascii="Arial" w:eastAsia="Times New Roman" w:hAnsi="Arial" w:cs="Arial"/>
                <w:sz w:val="22"/>
                <w:szCs w:val="22"/>
              </w:rPr>
            </w:pPr>
          </w:p>
        </w:tc>
      </w:tr>
    </w:tbl>
    <w:p w:rsidR="00AD315B" w:rsidRDefault="00AD315B" w:rsidP="00B90942"/>
    <w:tbl>
      <w:tblPr>
        <w:tblW w:w="1917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5"/>
        <w:gridCol w:w="9585"/>
      </w:tblGrid>
      <w:tr w:rsidR="00AD315B" w:rsidRPr="009802FC" w:rsidTr="002F2F98">
        <w:trPr>
          <w:trHeight w:val="685"/>
        </w:trPr>
        <w:tc>
          <w:tcPr>
            <w:tcW w:w="19170" w:type="dxa"/>
            <w:gridSpan w:val="2"/>
            <w:shd w:val="clear" w:color="auto" w:fill="C6D9F1" w:themeFill="text2" w:themeFillTint="33"/>
            <w:hideMark/>
          </w:tcPr>
          <w:p w:rsidR="00AD315B" w:rsidRPr="009802FC" w:rsidRDefault="00AD315B" w:rsidP="002F2F98">
            <w:pPr>
              <w:rPr>
                <w:rFonts w:ascii="Arial" w:eastAsia="Times New Roman" w:hAnsi="Arial" w:cs="Arial"/>
                <w:b/>
                <w:bCs/>
                <w:sz w:val="44"/>
                <w:szCs w:val="44"/>
              </w:rPr>
            </w:pPr>
            <w:r w:rsidRPr="009802FC">
              <w:rPr>
                <w:rFonts w:ascii="Arial" w:eastAsia="Times New Roman" w:hAnsi="Arial" w:cs="Arial"/>
                <w:b/>
                <w:bCs/>
                <w:sz w:val="36"/>
                <w:szCs w:val="44"/>
              </w:rPr>
              <w:t xml:space="preserve">NQTL: </w:t>
            </w:r>
            <w:r>
              <w:rPr>
                <w:rFonts w:ascii="Arial" w:eastAsia="Times New Roman" w:hAnsi="Arial" w:cs="Arial"/>
                <w:b/>
                <w:bCs/>
                <w:sz w:val="36"/>
                <w:szCs w:val="44"/>
              </w:rPr>
              <w:t>Provider Type Exclusions</w:t>
            </w:r>
          </w:p>
        </w:tc>
      </w:tr>
      <w:tr w:rsidR="00AD315B" w:rsidRPr="009802FC" w:rsidTr="002F2F98">
        <w:trPr>
          <w:trHeight w:val="574"/>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8"/>
                <w:szCs w:val="36"/>
              </w:rPr>
            </w:pPr>
            <w:r w:rsidRPr="009802FC">
              <w:rPr>
                <w:rFonts w:ascii="Arial" w:eastAsia="Times New Roman" w:hAnsi="Arial" w:cs="Arial"/>
                <w:b/>
                <w:bCs/>
                <w:sz w:val="28"/>
                <w:szCs w:val="36"/>
              </w:rPr>
              <w:t>Classification</w:t>
            </w:r>
            <w:r>
              <w:rPr>
                <w:rFonts w:ascii="Arial" w:eastAsia="Times New Roman" w:hAnsi="Arial" w:cs="Arial"/>
                <w:b/>
                <w:bCs/>
                <w:sz w:val="28"/>
                <w:szCs w:val="36"/>
              </w:rPr>
              <w:t>(s)</w:t>
            </w:r>
            <w:r w:rsidRPr="009802FC">
              <w:rPr>
                <w:rFonts w:ascii="Arial" w:eastAsia="Times New Roman" w:hAnsi="Arial" w:cs="Arial"/>
                <w:b/>
                <w:bCs/>
                <w:sz w:val="28"/>
                <w:szCs w:val="36"/>
              </w:rPr>
              <w:t xml:space="preserve">: </w:t>
            </w:r>
          </w:p>
        </w:tc>
      </w:tr>
      <w:tr w:rsidR="00AD315B" w:rsidRPr="009802FC" w:rsidTr="002F2F98">
        <w:trPr>
          <w:trHeight w:val="600"/>
        </w:trPr>
        <w:tc>
          <w:tcPr>
            <w:tcW w:w="19170" w:type="dxa"/>
            <w:gridSpan w:val="2"/>
            <w:shd w:val="clear" w:color="auto" w:fill="D9D9D9" w:themeFill="background1" w:themeFillShade="D9"/>
            <w:hideMark/>
          </w:tcPr>
          <w:p w:rsidR="00AD315B" w:rsidRPr="00E92838"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 xml:space="preserve">Step 1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specific plan or coverage terms or other relevant terms regarding </w:t>
            </w:r>
            <w:r>
              <w:rPr>
                <w:rFonts w:ascii="Arial" w:eastAsia="Times New Roman" w:hAnsi="Arial" w:cs="Arial"/>
                <w:b/>
                <w:bCs/>
                <w:sz w:val="22"/>
                <w:szCs w:val="22"/>
              </w:rPr>
              <w:t>Provider Type Exclusions</w:t>
            </w:r>
            <w:r w:rsidRPr="00E92838">
              <w:rPr>
                <w:rFonts w:ascii="Arial" w:eastAsia="Times New Roman" w:hAnsi="Arial" w:cs="Arial"/>
                <w:b/>
                <w:bCs/>
                <w:sz w:val="22"/>
                <w:szCs w:val="22"/>
              </w:rPr>
              <w:t xml:space="preserve"> and a description of all mental health or substance use disorder and medical or surgical benefits to which each such term applies in each respective benefits classification</w:t>
            </w:r>
          </w:p>
          <w:p w:rsidR="00AD315B" w:rsidRPr="009802FC" w:rsidRDefault="00AD315B" w:rsidP="002F2F98">
            <w:pPr>
              <w:rPr>
                <w:rFonts w:ascii="Arial" w:eastAsia="Times New Roman" w:hAnsi="Arial" w:cs="Arial"/>
                <w:b/>
                <w:bCs/>
                <w:sz w:val="22"/>
                <w:szCs w:val="22"/>
              </w:rPr>
            </w:pPr>
          </w:p>
        </w:tc>
      </w:tr>
      <w:tr w:rsidR="00AD315B" w:rsidRPr="009802FC" w:rsidTr="002F2F98">
        <w:trPr>
          <w:trHeight w:val="1385"/>
        </w:trPr>
        <w:tc>
          <w:tcPr>
            <w:tcW w:w="19170" w:type="dxa"/>
            <w:gridSpan w:val="2"/>
            <w:shd w:val="clear" w:color="auto" w:fill="auto"/>
          </w:tcPr>
          <w:p w:rsidR="00AD315B" w:rsidRDefault="00AD315B" w:rsidP="002F2F98">
            <w:pPr>
              <w:rPr>
                <w:rFonts w:ascii="Arial" w:eastAsia="Times New Roman" w:hAnsi="Arial" w:cs="Arial"/>
                <w:bCs/>
                <w:sz w:val="22"/>
                <w:szCs w:val="22"/>
              </w:rPr>
            </w:pPr>
            <w:r w:rsidRPr="004B7947">
              <w:rPr>
                <w:rFonts w:ascii="Arial" w:eastAsia="Times New Roman" w:hAnsi="Arial" w:cs="Arial"/>
                <w:b/>
                <w:bCs/>
                <w:i/>
                <w:sz w:val="22"/>
                <w:szCs w:val="22"/>
              </w:rPr>
              <w:t xml:space="preserve">Step 1(a): Define </w:t>
            </w:r>
            <w:r>
              <w:rPr>
                <w:rFonts w:ascii="Arial" w:eastAsia="Times New Roman" w:hAnsi="Arial" w:cs="Arial"/>
                <w:b/>
                <w:bCs/>
                <w:i/>
                <w:sz w:val="22"/>
                <w:szCs w:val="22"/>
              </w:rPr>
              <w:t>Provider Type Exclusions</w:t>
            </w:r>
            <w:r>
              <w:rPr>
                <w:rFonts w:ascii="Arial" w:eastAsia="Times New Roman" w:hAnsi="Arial" w:cs="Arial"/>
                <w:bCs/>
                <w:sz w:val="22"/>
                <w:szCs w:val="22"/>
              </w:rPr>
              <w:t xml:space="preserve">: </w:t>
            </w:r>
          </w:p>
          <w:p w:rsidR="00950E9D" w:rsidRDefault="00950E9D" w:rsidP="002F2F98">
            <w:pPr>
              <w:rPr>
                <w:rFonts w:ascii="Arial" w:eastAsia="Times New Roman" w:hAnsi="Arial" w:cs="Arial"/>
                <w:bCs/>
                <w:sz w:val="22"/>
                <w:szCs w:val="22"/>
              </w:rPr>
            </w:pPr>
          </w:p>
          <w:p w:rsidR="00950E9D" w:rsidRPr="00950E9D" w:rsidRDefault="00950E9D" w:rsidP="00950E9D">
            <w:pPr>
              <w:rPr>
                <w:rFonts w:ascii="Arial" w:eastAsia="Times New Roman" w:hAnsi="Arial" w:cs="Arial"/>
                <w:b/>
                <w:sz w:val="22"/>
                <w:szCs w:val="22"/>
              </w:rPr>
            </w:pPr>
            <w:r w:rsidRPr="00950E9D">
              <w:rPr>
                <w:rFonts w:ascii="Arial" w:eastAsia="Times New Roman" w:hAnsi="Arial" w:cs="Arial"/>
                <w:b/>
                <w:sz w:val="22"/>
                <w:szCs w:val="22"/>
              </w:rPr>
              <w:t xml:space="preserve">“Provider-Type Exclusions” (PT Exclusions) means exclusions of coverage for all covered services by any provider of a licensed healthcare provider type, as the provider type is defined by the Plan, without regard to Member-specific considerations such as the Medical Necessity of the service. </w:t>
            </w:r>
          </w:p>
          <w:p w:rsidR="00950E9D" w:rsidRPr="00950E9D" w:rsidRDefault="00950E9D" w:rsidP="00950E9D">
            <w:pPr>
              <w:rPr>
                <w:rFonts w:ascii="Arial" w:eastAsia="Times New Roman" w:hAnsi="Arial" w:cs="Arial"/>
                <w:b/>
                <w:sz w:val="22"/>
                <w:szCs w:val="22"/>
              </w:rPr>
            </w:pPr>
          </w:p>
          <w:p w:rsidR="00950E9D" w:rsidRDefault="00950E9D" w:rsidP="00950E9D">
            <w:pPr>
              <w:rPr>
                <w:rFonts w:ascii="Arial" w:eastAsia="Times New Roman" w:hAnsi="Arial" w:cs="Arial"/>
                <w:b/>
                <w:sz w:val="22"/>
                <w:szCs w:val="22"/>
              </w:rPr>
            </w:pPr>
            <w:r w:rsidRPr="00950E9D">
              <w:rPr>
                <w:rFonts w:ascii="Arial" w:eastAsia="Times New Roman" w:hAnsi="Arial" w:cs="Arial"/>
                <w:b/>
                <w:sz w:val="22"/>
                <w:szCs w:val="22"/>
              </w:rPr>
              <w:t>Provider-Type Exclusions do not include Experimental/Investigational Determinations, Blanket Exclusions of Services, Exclusions for Court-Ordered Treatment or Involuntary Holds, Out-of-Network Coverage Standards, and Geographic Restrictions.</w:t>
            </w:r>
          </w:p>
          <w:p w:rsidR="00950E9D" w:rsidRPr="004B7947" w:rsidRDefault="00950E9D" w:rsidP="00950E9D">
            <w:pPr>
              <w:rPr>
                <w:rFonts w:ascii="Arial" w:eastAsia="Times New Roman" w:hAnsi="Arial" w:cs="Arial"/>
                <w:sz w:val="22"/>
                <w:szCs w:val="22"/>
              </w:rPr>
            </w:pPr>
          </w:p>
        </w:tc>
      </w:tr>
      <w:tr w:rsidR="00AD315B" w:rsidRPr="009802FC" w:rsidTr="002F2F98">
        <w:trPr>
          <w:trHeight w:val="1385"/>
        </w:trPr>
        <w:tc>
          <w:tcPr>
            <w:tcW w:w="9585" w:type="dxa"/>
            <w:shd w:val="clear" w:color="auto" w:fill="auto"/>
          </w:tcPr>
          <w:p w:rsidR="00AD315B" w:rsidRPr="004B7947" w:rsidRDefault="00AD315B" w:rsidP="00EA7022">
            <w:pPr>
              <w:rPr>
                <w:rFonts w:ascii="Arial" w:eastAsia="Times New Roman" w:hAnsi="Arial" w:cs="Arial"/>
                <w:sz w:val="22"/>
                <w:szCs w:val="22"/>
              </w:rPr>
            </w:pPr>
            <w:r w:rsidRPr="004B7947">
              <w:rPr>
                <w:rFonts w:ascii="Arial" w:eastAsia="Times New Roman" w:hAnsi="Arial" w:cs="Arial"/>
                <w:b/>
                <w:i/>
                <w:sz w:val="22"/>
                <w:szCs w:val="22"/>
              </w:rPr>
              <w:lastRenderedPageBreak/>
              <w:t xml:space="preserve">Step 1(b): Identify the M/S benefits/services for which </w:t>
            </w:r>
            <w:r>
              <w:rPr>
                <w:rFonts w:ascii="Arial" w:eastAsia="Times New Roman" w:hAnsi="Arial" w:cs="Arial"/>
                <w:b/>
                <w:i/>
                <w:sz w:val="22"/>
                <w:szCs w:val="22"/>
              </w:rPr>
              <w:t>Provider Type Exclusions</w:t>
            </w:r>
            <w:r w:rsidRPr="004B7947">
              <w:rPr>
                <w:rFonts w:ascii="Arial" w:eastAsia="Times New Roman" w:hAnsi="Arial" w:cs="Arial"/>
                <w:b/>
                <w:i/>
                <w:sz w:val="22"/>
                <w:szCs w:val="22"/>
              </w:rPr>
              <w:t xml:space="preserve"> </w:t>
            </w:r>
            <w:r w:rsidR="00EA7022">
              <w:rPr>
                <w:rFonts w:ascii="Arial" w:eastAsia="Times New Roman" w:hAnsi="Arial" w:cs="Arial"/>
                <w:b/>
                <w:i/>
                <w:sz w:val="22"/>
                <w:szCs w:val="22"/>
              </w:rPr>
              <w:t>are</w:t>
            </w:r>
            <w:r w:rsidRPr="004B7947">
              <w:rPr>
                <w:rFonts w:ascii="Arial" w:eastAsia="Times New Roman" w:hAnsi="Arial" w:cs="Arial"/>
                <w:b/>
                <w:i/>
                <w:sz w:val="22"/>
                <w:szCs w:val="22"/>
              </w:rPr>
              <w:t xml:space="preserve"> required</w:t>
            </w:r>
            <w:r>
              <w:rPr>
                <w:rFonts w:ascii="Arial" w:eastAsia="Times New Roman" w:hAnsi="Arial" w:cs="Arial"/>
                <w:sz w:val="22"/>
                <w:szCs w:val="22"/>
              </w:rPr>
              <w:t>:</w:t>
            </w:r>
          </w:p>
        </w:tc>
        <w:tc>
          <w:tcPr>
            <w:tcW w:w="9585" w:type="dxa"/>
            <w:shd w:val="clear" w:color="auto" w:fill="auto"/>
          </w:tcPr>
          <w:p w:rsidR="00AD315B" w:rsidRPr="004B7947" w:rsidRDefault="00AD315B" w:rsidP="00EA7022">
            <w:pPr>
              <w:rPr>
                <w:rFonts w:ascii="Arial" w:eastAsia="Times New Roman" w:hAnsi="Arial" w:cs="Arial"/>
                <w:sz w:val="22"/>
                <w:szCs w:val="22"/>
              </w:rPr>
            </w:pPr>
            <w:r w:rsidRPr="004B7947">
              <w:rPr>
                <w:rFonts w:ascii="Arial" w:eastAsia="Times New Roman" w:hAnsi="Arial" w:cs="Arial"/>
                <w:b/>
                <w:i/>
                <w:sz w:val="22"/>
                <w:szCs w:val="22"/>
              </w:rPr>
              <w:t xml:space="preserve">Step 1(b): Identify the MH/SUD benefits/services for which </w:t>
            </w:r>
            <w:r w:rsidR="00EA7022" w:rsidRPr="00EA7022">
              <w:rPr>
                <w:rFonts w:ascii="Arial" w:eastAsia="Times New Roman" w:hAnsi="Arial" w:cs="Arial"/>
                <w:b/>
                <w:i/>
                <w:sz w:val="22"/>
                <w:szCs w:val="22"/>
              </w:rPr>
              <w:t xml:space="preserve">Provider Type Exclusions </w:t>
            </w:r>
            <w:r w:rsidR="00EA7022">
              <w:rPr>
                <w:rFonts w:ascii="Arial" w:eastAsia="Times New Roman" w:hAnsi="Arial" w:cs="Arial"/>
                <w:b/>
                <w:i/>
                <w:sz w:val="22"/>
                <w:szCs w:val="22"/>
              </w:rPr>
              <w:t xml:space="preserve">are </w:t>
            </w:r>
            <w:r w:rsidRPr="004B7947">
              <w:rPr>
                <w:rFonts w:ascii="Arial" w:eastAsia="Times New Roman" w:hAnsi="Arial" w:cs="Arial"/>
                <w:b/>
                <w:i/>
                <w:sz w:val="22"/>
                <w:szCs w:val="22"/>
              </w:rPr>
              <w:t>required</w:t>
            </w:r>
            <w:r>
              <w:rPr>
                <w:rFonts w:ascii="Arial" w:eastAsia="Times New Roman" w:hAnsi="Arial" w:cs="Arial"/>
                <w:sz w:val="22"/>
                <w:szCs w:val="22"/>
              </w:rPr>
              <w:t>:</w:t>
            </w:r>
          </w:p>
        </w:tc>
      </w:tr>
      <w:tr w:rsidR="00AD315B" w:rsidRPr="009802FC" w:rsidTr="002F2F98">
        <w:trPr>
          <w:trHeight w:val="440"/>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 xml:space="preserve">Step 2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factors used to determine that </w:t>
            </w:r>
            <w:r>
              <w:rPr>
                <w:rFonts w:ascii="Arial" w:eastAsia="Times New Roman" w:hAnsi="Arial" w:cs="Arial"/>
                <w:b/>
                <w:bCs/>
                <w:sz w:val="22"/>
                <w:szCs w:val="22"/>
              </w:rPr>
              <w:t>Provider Type Exclusions</w:t>
            </w:r>
            <w:r w:rsidRPr="00E92838">
              <w:rPr>
                <w:rFonts w:ascii="Arial" w:eastAsia="Times New Roman" w:hAnsi="Arial" w:cs="Arial"/>
                <w:b/>
                <w:bCs/>
                <w:sz w:val="22"/>
                <w:szCs w:val="22"/>
              </w:rPr>
              <w:t xml:space="preserve"> will apply to mental health or substance use disorder benefits and medical or surgical benefits</w:t>
            </w:r>
          </w:p>
        </w:tc>
      </w:tr>
      <w:tr w:rsidR="00AD315B" w:rsidRPr="00D83494" w:rsidTr="002F2F98">
        <w:trPr>
          <w:trHeight w:val="1430"/>
        </w:trPr>
        <w:tc>
          <w:tcPr>
            <w:tcW w:w="9585" w:type="dxa"/>
            <w:shd w:val="clear" w:color="auto" w:fill="auto"/>
          </w:tcPr>
          <w:p w:rsidR="00AD315B" w:rsidRPr="00D461BD" w:rsidRDefault="00AD315B" w:rsidP="002F2F98">
            <w:pPr>
              <w:rPr>
                <w:rFonts w:ascii="Arial" w:eastAsia="Times New Roman" w:hAnsi="Arial" w:cs="Arial"/>
                <w:sz w:val="22"/>
                <w:szCs w:val="22"/>
              </w:rPr>
            </w:pPr>
            <w:r>
              <w:rPr>
                <w:rFonts w:ascii="Arial" w:eastAsia="Times New Roman" w:hAnsi="Arial" w:cs="Arial"/>
                <w:b/>
                <w:i/>
                <w:sz w:val="22"/>
                <w:szCs w:val="22"/>
              </w:rPr>
              <w:t>Step 2</w:t>
            </w:r>
            <w:r w:rsidRPr="00C05841">
              <w:rPr>
                <w:rFonts w:ascii="Arial" w:eastAsia="Times New Roman" w:hAnsi="Arial" w:cs="Arial"/>
                <w:b/>
                <w:i/>
                <w:sz w:val="22"/>
                <w:szCs w:val="22"/>
              </w:rPr>
              <w:t>: Identify the factors used to determine which</w:t>
            </w:r>
            <w:r>
              <w:rPr>
                <w:rFonts w:ascii="Arial" w:eastAsia="Times New Roman" w:hAnsi="Arial" w:cs="Arial"/>
                <w:b/>
                <w:i/>
                <w:sz w:val="22"/>
                <w:szCs w:val="22"/>
              </w:rPr>
              <w:t xml:space="preserve"> M/S</w:t>
            </w:r>
            <w:r w:rsidRPr="00C05841">
              <w:rPr>
                <w:rFonts w:ascii="Arial" w:eastAsia="Times New Roman" w:hAnsi="Arial" w:cs="Arial"/>
                <w:b/>
                <w:i/>
                <w:sz w:val="22"/>
                <w:szCs w:val="22"/>
              </w:rPr>
              <w:t xml:space="preserve"> </w:t>
            </w:r>
            <w:r w:rsidRPr="00C05841">
              <w:rPr>
                <w:rFonts w:ascii="Arial" w:eastAsia="Times New Roman" w:hAnsi="Arial" w:cs="Arial"/>
                <w:b/>
                <w:i/>
                <w:sz w:val="22"/>
                <w:szCs w:val="22"/>
                <w:u w:val="single"/>
              </w:rPr>
              <w:t>benefits</w:t>
            </w:r>
            <w:r w:rsidRPr="00627C0C">
              <w:rPr>
                <w:rFonts w:ascii="Arial" w:eastAsia="Times New Roman" w:hAnsi="Arial" w:cs="Arial"/>
                <w:b/>
                <w:i/>
                <w:sz w:val="22"/>
                <w:szCs w:val="22"/>
              </w:rPr>
              <w:t xml:space="preserve"> </w:t>
            </w:r>
            <w:r w:rsidRPr="00C05841">
              <w:rPr>
                <w:rFonts w:ascii="Arial" w:eastAsia="Times New Roman" w:hAnsi="Arial" w:cs="Arial"/>
                <w:b/>
                <w:i/>
                <w:sz w:val="22"/>
                <w:szCs w:val="22"/>
              </w:rPr>
              <w:t xml:space="preserve">are subject to </w:t>
            </w:r>
            <w:r>
              <w:rPr>
                <w:rFonts w:ascii="Arial" w:eastAsia="Times New Roman" w:hAnsi="Arial" w:cs="Arial"/>
                <w:b/>
                <w:i/>
                <w:sz w:val="22"/>
                <w:szCs w:val="22"/>
              </w:rPr>
              <w:t>Provider Type Exclusions</w:t>
            </w:r>
          </w:p>
        </w:tc>
        <w:tc>
          <w:tcPr>
            <w:tcW w:w="9585" w:type="dxa"/>
            <w:shd w:val="clear" w:color="auto" w:fill="auto"/>
          </w:tcPr>
          <w:p w:rsidR="00AD315B" w:rsidRPr="004B7947" w:rsidRDefault="00AD315B" w:rsidP="002F2F98">
            <w:pPr>
              <w:rPr>
                <w:rFonts w:ascii="Arial" w:eastAsia="Times New Roman" w:hAnsi="Arial" w:cs="Arial"/>
                <w:sz w:val="22"/>
                <w:szCs w:val="22"/>
              </w:rPr>
            </w:pPr>
            <w:r w:rsidRPr="00A22FCB">
              <w:rPr>
                <w:rFonts w:ascii="Arial" w:eastAsia="Times New Roman" w:hAnsi="Arial" w:cs="Arial"/>
                <w:b/>
                <w:i/>
                <w:sz w:val="22"/>
                <w:szCs w:val="22"/>
              </w:rPr>
              <w:t>Step 2: Identify the factors used to determine which M</w:t>
            </w:r>
            <w:r>
              <w:rPr>
                <w:rFonts w:ascii="Arial" w:eastAsia="Times New Roman" w:hAnsi="Arial" w:cs="Arial"/>
                <w:b/>
                <w:i/>
                <w:sz w:val="22"/>
                <w:szCs w:val="22"/>
              </w:rPr>
              <w:t>H</w:t>
            </w:r>
            <w:r w:rsidRPr="00A22FCB">
              <w:rPr>
                <w:rFonts w:ascii="Arial" w:eastAsia="Times New Roman" w:hAnsi="Arial" w:cs="Arial"/>
                <w:b/>
                <w:i/>
                <w:sz w:val="22"/>
                <w:szCs w:val="22"/>
              </w:rPr>
              <w:t>/S</w:t>
            </w:r>
            <w:r>
              <w:rPr>
                <w:rFonts w:ascii="Arial" w:eastAsia="Times New Roman" w:hAnsi="Arial" w:cs="Arial"/>
                <w:b/>
                <w:i/>
                <w:sz w:val="22"/>
                <w:szCs w:val="22"/>
              </w:rPr>
              <w:t>UD</w:t>
            </w:r>
            <w:r w:rsidRPr="00A22FCB">
              <w:rPr>
                <w:rFonts w:ascii="Arial" w:eastAsia="Times New Roman" w:hAnsi="Arial" w:cs="Arial"/>
                <w:b/>
                <w:i/>
                <w:sz w:val="22"/>
                <w:szCs w:val="22"/>
              </w:rPr>
              <w:t xml:space="preserve"> </w:t>
            </w:r>
            <w:r w:rsidRPr="00A22FCB">
              <w:rPr>
                <w:rFonts w:ascii="Arial" w:eastAsia="Times New Roman" w:hAnsi="Arial" w:cs="Arial"/>
                <w:b/>
                <w:i/>
                <w:sz w:val="22"/>
                <w:szCs w:val="22"/>
                <w:u w:val="single"/>
              </w:rPr>
              <w:t>benefits</w:t>
            </w:r>
            <w:r w:rsidRPr="00627C0C">
              <w:rPr>
                <w:rFonts w:ascii="Arial" w:eastAsia="Times New Roman" w:hAnsi="Arial" w:cs="Arial"/>
                <w:b/>
                <w:i/>
                <w:sz w:val="22"/>
                <w:szCs w:val="22"/>
              </w:rPr>
              <w:t xml:space="preserve"> </w:t>
            </w:r>
            <w:r w:rsidRPr="00A22FCB">
              <w:rPr>
                <w:rFonts w:ascii="Arial" w:eastAsia="Times New Roman" w:hAnsi="Arial" w:cs="Arial"/>
                <w:b/>
                <w:i/>
                <w:sz w:val="22"/>
                <w:szCs w:val="22"/>
              </w:rPr>
              <w:t xml:space="preserve">are subject to </w:t>
            </w:r>
            <w:r w:rsidR="00EA7022" w:rsidRPr="00EA7022">
              <w:rPr>
                <w:rFonts w:ascii="Arial" w:eastAsia="Times New Roman" w:hAnsi="Arial" w:cs="Arial"/>
                <w:b/>
                <w:i/>
                <w:sz w:val="22"/>
                <w:szCs w:val="22"/>
              </w:rPr>
              <w:t>Provider Type Exclusions</w:t>
            </w:r>
          </w:p>
        </w:tc>
      </w:tr>
      <w:tr w:rsidR="00AD315B" w:rsidRPr="009802FC" w:rsidTr="002F2F98">
        <w:trPr>
          <w:trHeight w:val="720"/>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2"/>
                <w:szCs w:val="22"/>
              </w:rPr>
            </w:pPr>
            <w:r w:rsidRPr="004B7947">
              <w:rPr>
                <w:rFonts w:ascii="Arial" w:eastAsia="Times New Roman" w:hAnsi="Arial" w:cs="Arial"/>
                <w:b/>
                <w:bCs/>
                <w:sz w:val="22"/>
                <w:szCs w:val="22"/>
              </w:rPr>
              <w:t xml:space="preserve">Step 3 – Identify the evidentiary standards used for the factors identified in Step 2, when applicable, provided that every factor shall be defined, and any other source or evidence relied upon to design and apply </w:t>
            </w:r>
            <w:r>
              <w:rPr>
                <w:rFonts w:ascii="Arial" w:eastAsia="Times New Roman" w:hAnsi="Arial" w:cs="Arial"/>
                <w:b/>
                <w:bCs/>
                <w:sz w:val="22"/>
                <w:szCs w:val="22"/>
              </w:rPr>
              <w:t>Provider Type Exclusions</w:t>
            </w:r>
            <w:r w:rsidRPr="004B7947">
              <w:rPr>
                <w:rFonts w:ascii="Arial" w:eastAsia="Times New Roman" w:hAnsi="Arial" w:cs="Arial"/>
                <w:b/>
                <w:bCs/>
                <w:sz w:val="22"/>
                <w:szCs w:val="22"/>
              </w:rPr>
              <w:t xml:space="preserve"> to mental health or substance use disorder benefits and medical or surgical benefits.</w:t>
            </w:r>
          </w:p>
        </w:tc>
      </w:tr>
      <w:tr w:rsidR="00AD315B" w:rsidRPr="00A22FCB" w:rsidTr="002F2F98">
        <w:trPr>
          <w:trHeight w:val="1430"/>
        </w:trPr>
        <w:tc>
          <w:tcPr>
            <w:tcW w:w="9585" w:type="dxa"/>
            <w:shd w:val="clear" w:color="auto" w:fill="auto"/>
          </w:tcPr>
          <w:p w:rsidR="00AD315B" w:rsidRPr="00A22FCB" w:rsidRDefault="00AD315B" w:rsidP="002F2F98">
            <w:pPr>
              <w:rPr>
                <w:rFonts w:ascii="Arial" w:eastAsia="Times New Roman" w:hAnsi="Arial" w:cs="Arial"/>
                <w:b/>
                <w:bCs/>
                <w:sz w:val="22"/>
                <w:szCs w:val="22"/>
              </w:rPr>
            </w:pPr>
            <w:r w:rsidRPr="00A22FCB">
              <w:rPr>
                <w:rFonts w:ascii="Arial" w:eastAsia="Times New Roman" w:hAnsi="Arial" w:cs="Arial"/>
                <w:b/>
                <w:bCs/>
                <w:i/>
                <w:sz w:val="22"/>
                <w:szCs w:val="22"/>
              </w:rPr>
              <w:t xml:space="preserve">Step 3: Identify the evidentiary standards and sources applied to the factors </w:t>
            </w:r>
            <w:r>
              <w:rPr>
                <w:rFonts w:ascii="Arial" w:eastAsia="Times New Roman" w:hAnsi="Arial" w:cs="Arial"/>
                <w:b/>
                <w:bCs/>
                <w:i/>
                <w:sz w:val="22"/>
                <w:szCs w:val="22"/>
              </w:rPr>
              <w:t>listed for M/S benefits in Step 2</w:t>
            </w:r>
          </w:p>
        </w:tc>
        <w:tc>
          <w:tcPr>
            <w:tcW w:w="9585" w:type="dxa"/>
            <w:shd w:val="clear" w:color="auto" w:fill="auto"/>
          </w:tcPr>
          <w:p w:rsidR="00AD315B" w:rsidRPr="00A22FCB" w:rsidRDefault="00AD315B" w:rsidP="002F2F98">
            <w:pPr>
              <w:rPr>
                <w:rFonts w:ascii="Arial" w:eastAsia="Times New Roman" w:hAnsi="Arial" w:cs="Arial"/>
                <w:b/>
                <w:bCs/>
                <w:sz w:val="22"/>
                <w:szCs w:val="22"/>
              </w:rPr>
            </w:pPr>
            <w:r w:rsidRPr="00A22FCB">
              <w:rPr>
                <w:rFonts w:ascii="Arial" w:eastAsia="Times New Roman" w:hAnsi="Arial" w:cs="Arial"/>
                <w:b/>
                <w:bCs/>
                <w:i/>
                <w:sz w:val="22"/>
                <w:szCs w:val="22"/>
              </w:rPr>
              <w:t>Step 3: Identify the evidentiary standards and sources applied to the factors listed for M</w:t>
            </w:r>
            <w:r>
              <w:rPr>
                <w:rFonts w:ascii="Arial" w:eastAsia="Times New Roman" w:hAnsi="Arial" w:cs="Arial"/>
                <w:b/>
                <w:bCs/>
                <w:i/>
                <w:sz w:val="22"/>
                <w:szCs w:val="22"/>
              </w:rPr>
              <w:t>H</w:t>
            </w:r>
            <w:r w:rsidRPr="00A22FCB">
              <w:rPr>
                <w:rFonts w:ascii="Arial" w:eastAsia="Times New Roman" w:hAnsi="Arial" w:cs="Arial"/>
                <w:b/>
                <w:bCs/>
                <w:i/>
                <w:sz w:val="22"/>
                <w:szCs w:val="22"/>
              </w:rPr>
              <w:t>/S</w:t>
            </w:r>
            <w:r>
              <w:rPr>
                <w:rFonts w:ascii="Arial" w:eastAsia="Times New Roman" w:hAnsi="Arial" w:cs="Arial"/>
                <w:b/>
                <w:bCs/>
                <w:i/>
                <w:sz w:val="22"/>
                <w:szCs w:val="22"/>
              </w:rPr>
              <w:t>UD benefits in Step 2</w:t>
            </w:r>
          </w:p>
        </w:tc>
      </w:tr>
      <w:tr w:rsidR="00AD315B" w:rsidRPr="009802FC" w:rsidTr="002F2F98">
        <w:trPr>
          <w:trHeight w:val="872"/>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 xml:space="preserve">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w:t>
            </w:r>
            <w:r>
              <w:rPr>
                <w:rFonts w:ascii="Arial" w:eastAsia="Times New Roman" w:hAnsi="Arial" w:cs="Arial"/>
                <w:b/>
                <w:bCs/>
                <w:sz w:val="22"/>
                <w:szCs w:val="22"/>
              </w:rPr>
              <w:t>Provider Type Exclusions</w:t>
            </w:r>
            <w:r w:rsidRPr="00E92838">
              <w:rPr>
                <w:rFonts w:ascii="Arial" w:eastAsia="Times New Roman" w:hAnsi="Arial" w:cs="Arial"/>
                <w:b/>
                <w:bCs/>
                <w:sz w:val="22"/>
                <w:szCs w:val="22"/>
              </w:rPr>
              <w:t xml:space="preserve"> to medical or surgical benefits in the benefits classification</w:t>
            </w:r>
          </w:p>
        </w:tc>
      </w:tr>
      <w:tr w:rsidR="00AD315B" w:rsidRPr="00D83494" w:rsidTr="002F2F98">
        <w:trPr>
          <w:trHeight w:val="1720"/>
        </w:trPr>
        <w:tc>
          <w:tcPr>
            <w:tcW w:w="9585" w:type="dxa"/>
            <w:shd w:val="clear" w:color="auto" w:fill="auto"/>
          </w:tcPr>
          <w:p w:rsidR="00AD315B" w:rsidRPr="00D8681A" w:rsidRDefault="00AD315B" w:rsidP="002F2F98">
            <w:pPr>
              <w:rPr>
                <w:rFonts w:ascii="Arial" w:eastAsia="Times New Roman" w:hAnsi="Arial" w:cs="Arial"/>
                <w:b/>
                <w:bCs/>
                <w:i/>
                <w:sz w:val="22"/>
                <w:szCs w:val="22"/>
              </w:rPr>
            </w:pPr>
            <w:r w:rsidRPr="00D8681A">
              <w:rPr>
                <w:rFonts w:ascii="Arial" w:eastAsia="Times New Roman" w:hAnsi="Arial" w:cs="Arial"/>
                <w:b/>
                <w:bCs/>
                <w:i/>
                <w:sz w:val="22"/>
                <w:szCs w:val="22"/>
              </w:rPr>
              <w:t xml:space="preserve">Step 4(a) Where some but not all benefits in a classification are subject to </w:t>
            </w:r>
            <w:r>
              <w:rPr>
                <w:rFonts w:ascii="Arial" w:eastAsia="Times New Roman" w:hAnsi="Arial" w:cs="Arial"/>
                <w:b/>
                <w:bCs/>
                <w:i/>
                <w:sz w:val="22"/>
                <w:szCs w:val="22"/>
              </w:rPr>
              <w:t>Provider Type Exclusions</w:t>
            </w:r>
            <w:r w:rsidRPr="00D8681A">
              <w:rPr>
                <w:rFonts w:ascii="Arial" w:eastAsia="Times New Roman" w:hAnsi="Arial" w:cs="Arial"/>
                <w:b/>
                <w:bCs/>
                <w:i/>
                <w:sz w:val="22"/>
                <w:szCs w:val="22"/>
              </w:rPr>
              <w:t xml:space="preserve">, identify which of the factor(s) in Step 3 were met for each </w:t>
            </w:r>
            <w:r>
              <w:rPr>
                <w:rFonts w:ascii="Arial" w:eastAsia="Times New Roman" w:hAnsi="Arial" w:cs="Arial"/>
                <w:b/>
                <w:bCs/>
                <w:i/>
                <w:sz w:val="22"/>
                <w:szCs w:val="22"/>
              </w:rPr>
              <w:t xml:space="preserve">M/S </w:t>
            </w:r>
            <w:r w:rsidRPr="00D8681A">
              <w:rPr>
                <w:rFonts w:ascii="Arial" w:eastAsia="Times New Roman" w:hAnsi="Arial" w:cs="Arial"/>
                <w:b/>
                <w:bCs/>
                <w:i/>
                <w:sz w:val="22"/>
                <w:szCs w:val="22"/>
              </w:rPr>
              <w:t>benefit.</w:t>
            </w:r>
          </w:p>
        </w:tc>
        <w:tc>
          <w:tcPr>
            <w:tcW w:w="9585" w:type="dxa"/>
            <w:shd w:val="clear" w:color="auto" w:fill="auto"/>
          </w:tcPr>
          <w:p w:rsidR="00AD315B" w:rsidRPr="00D8681A" w:rsidRDefault="00AD315B" w:rsidP="002F2F98">
            <w:pPr>
              <w:rPr>
                <w:rFonts w:ascii="Arial" w:eastAsia="Times New Roman" w:hAnsi="Arial" w:cs="Arial"/>
                <w:b/>
                <w:bCs/>
                <w:i/>
                <w:sz w:val="22"/>
                <w:szCs w:val="22"/>
              </w:rPr>
            </w:pPr>
            <w:r w:rsidRPr="00D8681A">
              <w:rPr>
                <w:rFonts w:ascii="Arial" w:eastAsia="Times New Roman" w:hAnsi="Arial" w:cs="Arial"/>
                <w:b/>
                <w:bCs/>
                <w:i/>
                <w:sz w:val="22"/>
                <w:szCs w:val="22"/>
              </w:rPr>
              <w:t xml:space="preserve">Step 4(a) Where some but not all benefits in a classification are subject to </w:t>
            </w:r>
            <w:r w:rsidR="00EA7022" w:rsidRPr="00EA7022">
              <w:rPr>
                <w:rFonts w:ascii="Arial" w:eastAsia="Times New Roman" w:hAnsi="Arial" w:cs="Arial"/>
                <w:b/>
                <w:bCs/>
                <w:i/>
                <w:sz w:val="22"/>
                <w:szCs w:val="22"/>
              </w:rPr>
              <w:t>Provider Type Exclusions</w:t>
            </w:r>
            <w:r w:rsidRPr="00D8681A">
              <w:rPr>
                <w:rFonts w:ascii="Arial" w:eastAsia="Times New Roman" w:hAnsi="Arial" w:cs="Arial"/>
                <w:b/>
                <w:bCs/>
                <w:i/>
                <w:sz w:val="22"/>
                <w:szCs w:val="22"/>
              </w:rPr>
              <w:t xml:space="preserve">, identify which of the factor(s) in Step 3 were met for each </w:t>
            </w:r>
            <w:r>
              <w:rPr>
                <w:rFonts w:ascii="Arial" w:eastAsia="Times New Roman" w:hAnsi="Arial" w:cs="Arial"/>
                <w:b/>
                <w:bCs/>
                <w:i/>
                <w:sz w:val="22"/>
                <w:szCs w:val="22"/>
              </w:rPr>
              <w:t xml:space="preserve">MH/SUD </w:t>
            </w:r>
            <w:r w:rsidRPr="00D8681A">
              <w:rPr>
                <w:rFonts w:ascii="Arial" w:eastAsia="Times New Roman" w:hAnsi="Arial" w:cs="Arial"/>
                <w:b/>
                <w:bCs/>
                <w:i/>
                <w:sz w:val="22"/>
                <w:szCs w:val="22"/>
              </w:rPr>
              <w:t>benefit.</w:t>
            </w:r>
          </w:p>
        </w:tc>
      </w:tr>
      <w:tr w:rsidR="00AD315B" w:rsidRPr="00D83494" w:rsidTr="002F2F98">
        <w:trPr>
          <w:trHeight w:val="1720"/>
        </w:trPr>
        <w:tc>
          <w:tcPr>
            <w:tcW w:w="9585" w:type="dxa"/>
            <w:shd w:val="clear" w:color="auto" w:fill="auto"/>
          </w:tcPr>
          <w:p w:rsidR="00AD315B" w:rsidRDefault="00AD315B" w:rsidP="002F2F98">
            <w:pPr>
              <w:rPr>
                <w:rFonts w:ascii="Arial" w:eastAsia="Times New Roman" w:hAnsi="Arial" w:cs="Arial"/>
                <w:sz w:val="22"/>
                <w:szCs w:val="22"/>
              </w:rPr>
            </w:pPr>
            <w:r w:rsidRPr="004B7947">
              <w:rPr>
                <w:rFonts w:ascii="Arial" w:eastAsia="Times New Roman" w:hAnsi="Arial" w:cs="Arial"/>
                <w:b/>
                <w:i/>
                <w:sz w:val="22"/>
                <w:szCs w:val="22"/>
              </w:rPr>
              <w:lastRenderedPageBreak/>
              <w:t>Step 4(</w:t>
            </w:r>
            <w:r>
              <w:rPr>
                <w:rFonts w:ascii="Arial" w:eastAsia="Times New Roman" w:hAnsi="Arial" w:cs="Arial"/>
                <w:b/>
                <w:i/>
                <w:sz w:val="22"/>
                <w:szCs w:val="22"/>
              </w:rPr>
              <w:t>b</w:t>
            </w:r>
            <w:r w:rsidRPr="004B7947">
              <w:rPr>
                <w:rFonts w:ascii="Arial" w:eastAsia="Times New Roman" w:hAnsi="Arial" w:cs="Arial"/>
                <w:b/>
                <w:i/>
                <w:sz w:val="22"/>
                <w:szCs w:val="22"/>
              </w:rPr>
              <w:t xml:space="preserve">) : Identify and define the factors and processes that are used to monitor and evaluate the application of </w:t>
            </w:r>
            <w:r>
              <w:rPr>
                <w:rFonts w:ascii="Arial" w:eastAsia="Times New Roman" w:hAnsi="Arial" w:cs="Arial"/>
                <w:b/>
                <w:i/>
                <w:sz w:val="22"/>
                <w:szCs w:val="22"/>
              </w:rPr>
              <w:t>Provider Type Exclusions for M/S benefits</w:t>
            </w:r>
            <w:r>
              <w:rPr>
                <w:rFonts w:ascii="Arial" w:eastAsia="Times New Roman" w:hAnsi="Arial" w:cs="Arial"/>
                <w:sz w:val="22"/>
                <w:szCs w:val="22"/>
              </w:rPr>
              <w:t>:</w:t>
            </w:r>
          </w:p>
          <w:p w:rsidR="00AD315B" w:rsidRPr="004B7947" w:rsidRDefault="00AD315B" w:rsidP="002F2F98">
            <w:pPr>
              <w:rPr>
                <w:rFonts w:ascii="Arial" w:eastAsia="Times New Roman" w:hAnsi="Arial" w:cs="Arial"/>
                <w:sz w:val="22"/>
                <w:szCs w:val="22"/>
              </w:rPr>
            </w:pPr>
          </w:p>
        </w:tc>
        <w:tc>
          <w:tcPr>
            <w:tcW w:w="9585" w:type="dxa"/>
            <w:shd w:val="clear" w:color="auto" w:fill="auto"/>
          </w:tcPr>
          <w:p w:rsidR="00AD315B" w:rsidRDefault="00AD315B" w:rsidP="002F2F98">
            <w:pPr>
              <w:rPr>
                <w:rFonts w:ascii="Arial" w:eastAsia="Times New Roman" w:hAnsi="Arial" w:cs="Arial"/>
                <w:sz w:val="22"/>
                <w:szCs w:val="22"/>
              </w:rPr>
            </w:pPr>
            <w:r>
              <w:rPr>
                <w:rFonts w:ascii="Arial" w:eastAsia="Times New Roman" w:hAnsi="Arial" w:cs="Arial"/>
                <w:b/>
                <w:i/>
                <w:sz w:val="22"/>
                <w:szCs w:val="22"/>
              </w:rPr>
              <w:t>Step 4(b</w:t>
            </w:r>
            <w:r w:rsidRPr="004B7947">
              <w:rPr>
                <w:rFonts w:ascii="Arial" w:eastAsia="Times New Roman" w:hAnsi="Arial" w:cs="Arial"/>
                <w:b/>
                <w:i/>
                <w:sz w:val="22"/>
                <w:szCs w:val="22"/>
              </w:rPr>
              <w:t xml:space="preserve">) : Identify and define the factors and processes that are used to monitor and evaluate the application of </w:t>
            </w:r>
            <w:r w:rsidR="00EA7022" w:rsidRPr="00EA7022">
              <w:rPr>
                <w:rFonts w:ascii="Arial" w:eastAsia="Times New Roman" w:hAnsi="Arial" w:cs="Arial"/>
                <w:b/>
                <w:i/>
                <w:sz w:val="22"/>
                <w:szCs w:val="22"/>
              </w:rPr>
              <w:t xml:space="preserve">Provider Type Exclusions </w:t>
            </w:r>
            <w:r>
              <w:rPr>
                <w:rFonts w:ascii="Arial" w:eastAsia="Times New Roman" w:hAnsi="Arial" w:cs="Arial"/>
                <w:b/>
                <w:i/>
                <w:sz w:val="22"/>
                <w:szCs w:val="22"/>
              </w:rPr>
              <w:t>for MH/SUD benefits</w:t>
            </w:r>
            <w:r>
              <w:rPr>
                <w:rFonts w:ascii="Arial" w:eastAsia="Times New Roman" w:hAnsi="Arial" w:cs="Arial"/>
                <w:sz w:val="22"/>
                <w:szCs w:val="22"/>
              </w:rPr>
              <w:t>:</w:t>
            </w:r>
          </w:p>
          <w:p w:rsidR="00AD315B" w:rsidRPr="004B7947" w:rsidRDefault="00AD315B" w:rsidP="002F2F98">
            <w:pPr>
              <w:rPr>
                <w:rFonts w:ascii="Arial" w:eastAsia="Times New Roman" w:hAnsi="Arial" w:cs="Arial"/>
                <w:sz w:val="22"/>
                <w:szCs w:val="22"/>
              </w:rPr>
            </w:pPr>
          </w:p>
        </w:tc>
      </w:tr>
      <w:tr w:rsidR="00AD315B" w:rsidRPr="00D83494" w:rsidTr="002F2F98">
        <w:trPr>
          <w:trHeight w:val="1720"/>
        </w:trPr>
        <w:tc>
          <w:tcPr>
            <w:tcW w:w="9585" w:type="dxa"/>
            <w:shd w:val="clear" w:color="auto" w:fill="auto"/>
          </w:tcPr>
          <w:p w:rsidR="00AD315B" w:rsidRPr="001D2A69" w:rsidRDefault="00AD315B" w:rsidP="002F2F98">
            <w:pPr>
              <w:rPr>
                <w:rFonts w:ascii="Arial" w:eastAsia="Times New Roman" w:hAnsi="Arial" w:cs="Arial"/>
                <w:sz w:val="22"/>
                <w:szCs w:val="22"/>
              </w:rPr>
            </w:pPr>
            <w:r w:rsidRPr="001D2A69">
              <w:rPr>
                <w:rFonts w:ascii="Arial" w:eastAsia="Times New Roman" w:hAnsi="Arial" w:cs="Arial"/>
                <w:b/>
                <w:i/>
                <w:sz w:val="22"/>
                <w:szCs w:val="22"/>
              </w:rPr>
              <w:t>Step 4(</w:t>
            </w:r>
            <w:r>
              <w:rPr>
                <w:rFonts w:ascii="Arial" w:eastAsia="Times New Roman" w:hAnsi="Arial" w:cs="Arial"/>
                <w:b/>
                <w:i/>
                <w:sz w:val="22"/>
                <w:szCs w:val="22"/>
              </w:rPr>
              <w:t>c</w:t>
            </w:r>
            <w:r w:rsidRPr="001D2A69">
              <w:rPr>
                <w:rFonts w:ascii="Arial" w:eastAsia="Times New Roman" w:hAnsi="Arial" w:cs="Arial"/>
                <w:b/>
                <w:i/>
                <w:sz w:val="22"/>
                <w:szCs w:val="22"/>
              </w:rPr>
              <w:t xml:space="preserve">): Identify and define the factors and processes that are used to monitor and evaluate the application of </w:t>
            </w:r>
            <w:r>
              <w:rPr>
                <w:rFonts w:ascii="Arial" w:eastAsia="Times New Roman" w:hAnsi="Arial" w:cs="Arial"/>
                <w:b/>
                <w:i/>
                <w:sz w:val="22"/>
                <w:szCs w:val="22"/>
              </w:rPr>
              <w:t>Provider Type Exclusions</w:t>
            </w:r>
            <w:r>
              <w:rPr>
                <w:rFonts w:ascii="Arial" w:eastAsia="Times New Roman" w:hAnsi="Arial" w:cs="Arial"/>
                <w:sz w:val="22"/>
                <w:szCs w:val="22"/>
              </w:rPr>
              <w:t>:</w:t>
            </w:r>
          </w:p>
          <w:p w:rsidR="00AD315B" w:rsidRPr="004B7947" w:rsidRDefault="00AD315B" w:rsidP="002F2F98">
            <w:pPr>
              <w:rPr>
                <w:rFonts w:ascii="Arial" w:eastAsia="Times New Roman" w:hAnsi="Arial" w:cs="Arial"/>
                <w:b/>
                <w:i/>
                <w:sz w:val="22"/>
                <w:szCs w:val="22"/>
              </w:rPr>
            </w:pPr>
          </w:p>
        </w:tc>
        <w:tc>
          <w:tcPr>
            <w:tcW w:w="9585" w:type="dxa"/>
            <w:shd w:val="clear" w:color="auto" w:fill="auto"/>
          </w:tcPr>
          <w:p w:rsidR="00AD315B" w:rsidRPr="001D2A69" w:rsidRDefault="00AD315B" w:rsidP="002F2F98">
            <w:pPr>
              <w:rPr>
                <w:rFonts w:ascii="Arial" w:eastAsia="Times New Roman" w:hAnsi="Arial" w:cs="Arial"/>
                <w:sz w:val="22"/>
                <w:szCs w:val="22"/>
              </w:rPr>
            </w:pPr>
            <w:r w:rsidRPr="001D2A69">
              <w:rPr>
                <w:rFonts w:ascii="Arial" w:eastAsia="Times New Roman" w:hAnsi="Arial" w:cs="Arial"/>
                <w:b/>
                <w:i/>
                <w:sz w:val="22"/>
                <w:szCs w:val="22"/>
              </w:rPr>
              <w:t>Step 4(</w:t>
            </w:r>
            <w:r>
              <w:rPr>
                <w:rFonts w:ascii="Arial" w:eastAsia="Times New Roman" w:hAnsi="Arial" w:cs="Arial"/>
                <w:b/>
                <w:i/>
                <w:sz w:val="22"/>
                <w:szCs w:val="22"/>
              </w:rPr>
              <w:t>c</w:t>
            </w:r>
            <w:r w:rsidRPr="001D2A69">
              <w:rPr>
                <w:rFonts w:ascii="Arial" w:eastAsia="Times New Roman" w:hAnsi="Arial" w:cs="Arial"/>
                <w:b/>
                <w:i/>
                <w:sz w:val="22"/>
                <w:szCs w:val="22"/>
              </w:rPr>
              <w:t xml:space="preserve">): Identify and define the factors and processes that are used to monitor and evaluate the application of </w:t>
            </w:r>
            <w:r w:rsidR="00EA7022" w:rsidRPr="00EA7022">
              <w:rPr>
                <w:rFonts w:ascii="Arial" w:eastAsia="Times New Roman" w:hAnsi="Arial" w:cs="Arial"/>
                <w:b/>
                <w:i/>
                <w:sz w:val="22"/>
                <w:szCs w:val="22"/>
              </w:rPr>
              <w:t>Provider Type Exclusions</w:t>
            </w:r>
            <w:r>
              <w:rPr>
                <w:rFonts w:ascii="Arial" w:eastAsia="Times New Roman" w:hAnsi="Arial" w:cs="Arial"/>
                <w:sz w:val="22"/>
                <w:szCs w:val="22"/>
              </w:rPr>
              <w:t>:</w:t>
            </w:r>
          </w:p>
        </w:tc>
      </w:tr>
      <w:tr w:rsidR="00AD315B" w:rsidRPr="009802FC" w:rsidTr="002F2F98">
        <w:trPr>
          <w:trHeight w:val="720"/>
        </w:trPr>
        <w:tc>
          <w:tcPr>
            <w:tcW w:w="19170" w:type="dxa"/>
            <w:gridSpan w:val="2"/>
            <w:shd w:val="clear" w:color="auto" w:fill="D9D9D9" w:themeFill="background1" w:themeFillShade="D9"/>
            <w:hideMark/>
          </w:tcPr>
          <w:p w:rsidR="00AD315B"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Step 5 – Provide the specific findings and conclusions reached by the group health plan or health insurance issuer with respect to the health insurance coverage, including any results that indicate that the plan or coverage is or is not in compliance with this section</w:t>
            </w:r>
          </w:p>
          <w:p w:rsidR="00AD315B" w:rsidRPr="009802FC" w:rsidRDefault="00AD315B" w:rsidP="002F2F98">
            <w:pPr>
              <w:rPr>
                <w:rFonts w:ascii="Arial" w:eastAsia="Times New Roman" w:hAnsi="Arial" w:cs="Arial"/>
                <w:b/>
                <w:bCs/>
                <w:sz w:val="22"/>
                <w:szCs w:val="22"/>
              </w:rPr>
            </w:pPr>
          </w:p>
        </w:tc>
      </w:tr>
      <w:tr w:rsidR="00AD315B" w:rsidRPr="009802FC" w:rsidTr="002F2F98">
        <w:trPr>
          <w:trHeight w:val="1988"/>
        </w:trPr>
        <w:tc>
          <w:tcPr>
            <w:tcW w:w="19170" w:type="dxa"/>
            <w:gridSpan w:val="2"/>
            <w:tcBorders>
              <w:bottom w:val="single" w:sz="4" w:space="0" w:color="auto"/>
            </w:tcBorders>
            <w:shd w:val="clear" w:color="auto" w:fill="auto"/>
          </w:tcPr>
          <w:p w:rsidR="00AD315B" w:rsidRPr="009802FC" w:rsidRDefault="00AD315B" w:rsidP="002F2F98">
            <w:pPr>
              <w:rPr>
                <w:rFonts w:ascii="Arial" w:eastAsia="Times New Roman" w:hAnsi="Arial" w:cs="Arial"/>
                <w:sz w:val="22"/>
                <w:szCs w:val="22"/>
              </w:rPr>
            </w:pPr>
          </w:p>
        </w:tc>
      </w:tr>
    </w:tbl>
    <w:p w:rsidR="00AD315B" w:rsidRDefault="00AD315B" w:rsidP="00B90942"/>
    <w:tbl>
      <w:tblPr>
        <w:tblW w:w="1917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5"/>
        <w:gridCol w:w="9585"/>
      </w:tblGrid>
      <w:tr w:rsidR="00AD315B" w:rsidRPr="009802FC" w:rsidTr="002F2F98">
        <w:trPr>
          <w:trHeight w:val="685"/>
        </w:trPr>
        <w:tc>
          <w:tcPr>
            <w:tcW w:w="19170" w:type="dxa"/>
            <w:gridSpan w:val="2"/>
            <w:shd w:val="clear" w:color="auto" w:fill="C6D9F1" w:themeFill="text2" w:themeFillTint="33"/>
            <w:hideMark/>
          </w:tcPr>
          <w:p w:rsidR="00AD315B" w:rsidRPr="009802FC" w:rsidRDefault="00AD315B" w:rsidP="002F2F98">
            <w:pPr>
              <w:rPr>
                <w:rFonts w:ascii="Arial" w:eastAsia="Times New Roman" w:hAnsi="Arial" w:cs="Arial"/>
                <w:b/>
                <w:bCs/>
                <w:sz w:val="44"/>
                <w:szCs w:val="44"/>
              </w:rPr>
            </w:pPr>
            <w:r w:rsidRPr="009802FC">
              <w:rPr>
                <w:rFonts w:ascii="Arial" w:eastAsia="Times New Roman" w:hAnsi="Arial" w:cs="Arial"/>
                <w:b/>
                <w:bCs/>
                <w:sz w:val="36"/>
                <w:szCs w:val="44"/>
              </w:rPr>
              <w:t xml:space="preserve">NQTL: </w:t>
            </w:r>
            <w:r>
              <w:rPr>
                <w:rFonts w:ascii="Arial" w:eastAsia="Times New Roman" w:hAnsi="Arial" w:cs="Arial"/>
                <w:b/>
                <w:bCs/>
                <w:sz w:val="36"/>
                <w:szCs w:val="44"/>
              </w:rPr>
              <w:t>Out-Of-Network Coverage Standards</w:t>
            </w:r>
          </w:p>
        </w:tc>
      </w:tr>
      <w:tr w:rsidR="00AD315B" w:rsidRPr="009802FC" w:rsidTr="002F2F98">
        <w:trPr>
          <w:trHeight w:val="574"/>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8"/>
                <w:szCs w:val="36"/>
              </w:rPr>
            </w:pPr>
            <w:r w:rsidRPr="009802FC">
              <w:rPr>
                <w:rFonts w:ascii="Arial" w:eastAsia="Times New Roman" w:hAnsi="Arial" w:cs="Arial"/>
                <w:b/>
                <w:bCs/>
                <w:sz w:val="28"/>
                <w:szCs w:val="36"/>
              </w:rPr>
              <w:t>Classification</w:t>
            </w:r>
            <w:r>
              <w:rPr>
                <w:rFonts w:ascii="Arial" w:eastAsia="Times New Roman" w:hAnsi="Arial" w:cs="Arial"/>
                <w:b/>
                <w:bCs/>
                <w:sz w:val="28"/>
                <w:szCs w:val="36"/>
              </w:rPr>
              <w:t>(s)</w:t>
            </w:r>
            <w:r w:rsidRPr="009802FC">
              <w:rPr>
                <w:rFonts w:ascii="Arial" w:eastAsia="Times New Roman" w:hAnsi="Arial" w:cs="Arial"/>
                <w:b/>
                <w:bCs/>
                <w:sz w:val="28"/>
                <w:szCs w:val="36"/>
              </w:rPr>
              <w:t xml:space="preserve">: </w:t>
            </w:r>
          </w:p>
        </w:tc>
      </w:tr>
      <w:tr w:rsidR="00AD315B" w:rsidRPr="009802FC" w:rsidTr="002F2F98">
        <w:trPr>
          <w:trHeight w:val="600"/>
        </w:trPr>
        <w:tc>
          <w:tcPr>
            <w:tcW w:w="19170" w:type="dxa"/>
            <w:gridSpan w:val="2"/>
            <w:shd w:val="clear" w:color="auto" w:fill="D9D9D9" w:themeFill="background1" w:themeFillShade="D9"/>
            <w:hideMark/>
          </w:tcPr>
          <w:p w:rsidR="00AD315B" w:rsidRPr="00E92838"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 xml:space="preserve">Step 1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specific plan or coverage terms or other relevant terms regarding </w:t>
            </w:r>
            <w:r>
              <w:rPr>
                <w:rFonts w:ascii="Arial" w:eastAsia="Times New Roman" w:hAnsi="Arial" w:cs="Arial"/>
                <w:b/>
                <w:bCs/>
                <w:sz w:val="22"/>
                <w:szCs w:val="22"/>
              </w:rPr>
              <w:t>Out-Of-Network Coverage Standards</w:t>
            </w:r>
            <w:r w:rsidRPr="00E92838">
              <w:rPr>
                <w:rFonts w:ascii="Arial" w:eastAsia="Times New Roman" w:hAnsi="Arial" w:cs="Arial"/>
                <w:b/>
                <w:bCs/>
                <w:sz w:val="22"/>
                <w:szCs w:val="22"/>
              </w:rPr>
              <w:t xml:space="preserve"> and a description of all mental health or substance use disorder and medical or surgical benefits to which each such term applies in each respective benefits classification</w:t>
            </w:r>
          </w:p>
          <w:p w:rsidR="00AD315B" w:rsidRPr="009802FC" w:rsidRDefault="00AD315B" w:rsidP="002F2F98">
            <w:pPr>
              <w:rPr>
                <w:rFonts w:ascii="Arial" w:eastAsia="Times New Roman" w:hAnsi="Arial" w:cs="Arial"/>
                <w:b/>
                <w:bCs/>
                <w:sz w:val="22"/>
                <w:szCs w:val="22"/>
              </w:rPr>
            </w:pPr>
          </w:p>
        </w:tc>
      </w:tr>
      <w:tr w:rsidR="00AD315B" w:rsidRPr="009802FC" w:rsidTr="002F2F98">
        <w:trPr>
          <w:trHeight w:val="1385"/>
        </w:trPr>
        <w:tc>
          <w:tcPr>
            <w:tcW w:w="19170" w:type="dxa"/>
            <w:gridSpan w:val="2"/>
            <w:shd w:val="clear" w:color="auto" w:fill="auto"/>
          </w:tcPr>
          <w:p w:rsidR="00AD315B" w:rsidRPr="00950E9D" w:rsidRDefault="00AD315B" w:rsidP="002F2F98">
            <w:pPr>
              <w:rPr>
                <w:rFonts w:ascii="Arial" w:eastAsia="Times New Roman" w:hAnsi="Arial" w:cs="Arial"/>
                <w:b/>
                <w:bCs/>
                <w:sz w:val="22"/>
                <w:szCs w:val="22"/>
              </w:rPr>
            </w:pPr>
            <w:r w:rsidRPr="00950E9D">
              <w:rPr>
                <w:rFonts w:ascii="Arial" w:eastAsia="Times New Roman" w:hAnsi="Arial" w:cs="Arial"/>
                <w:b/>
                <w:bCs/>
                <w:i/>
                <w:sz w:val="22"/>
                <w:szCs w:val="22"/>
              </w:rPr>
              <w:lastRenderedPageBreak/>
              <w:t>Step 1(a): Define Out-Of-Network Coverage Standards</w:t>
            </w:r>
            <w:r w:rsidRPr="00950E9D">
              <w:rPr>
                <w:rFonts w:ascii="Arial" w:eastAsia="Times New Roman" w:hAnsi="Arial" w:cs="Arial"/>
                <w:b/>
                <w:bCs/>
                <w:sz w:val="22"/>
                <w:szCs w:val="22"/>
              </w:rPr>
              <w:t xml:space="preserve">: </w:t>
            </w:r>
          </w:p>
          <w:p w:rsidR="00950E9D" w:rsidRPr="00950E9D" w:rsidRDefault="00950E9D" w:rsidP="002F2F98">
            <w:pPr>
              <w:rPr>
                <w:rFonts w:ascii="Arial" w:eastAsia="Times New Roman" w:hAnsi="Arial" w:cs="Arial"/>
                <w:b/>
                <w:bCs/>
                <w:sz w:val="22"/>
                <w:szCs w:val="22"/>
              </w:rPr>
            </w:pPr>
          </w:p>
          <w:p w:rsidR="00950E9D" w:rsidRPr="00950E9D" w:rsidRDefault="00950E9D" w:rsidP="002F2F98">
            <w:pPr>
              <w:rPr>
                <w:rFonts w:ascii="Arial" w:eastAsia="Times New Roman" w:hAnsi="Arial" w:cs="Arial"/>
                <w:b/>
                <w:sz w:val="22"/>
                <w:szCs w:val="22"/>
              </w:rPr>
            </w:pPr>
            <w:r w:rsidRPr="00950E9D">
              <w:rPr>
                <w:rFonts w:ascii="Arial" w:eastAsia="Times New Roman" w:hAnsi="Arial" w:cs="Arial"/>
                <w:b/>
                <w:sz w:val="22"/>
                <w:szCs w:val="22"/>
              </w:rPr>
              <w:t>“Out-of-Network Coverage Standards” means the standards and processes used by the Plan to authorize coverage for treatments and services delivered by out-of-network providers.</w:t>
            </w:r>
          </w:p>
        </w:tc>
      </w:tr>
      <w:tr w:rsidR="00AD315B" w:rsidRPr="009802FC" w:rsidTr="002F2F98">
        <w:trPr>
          <w:trHeight w:val="1385"/>
        </w:trPr>
        <w:tc>
          <w:tcPr>
            <w:tcW w:w="9585" w:type="dxa"/>
            <w:shd w:val="clear" w:color="auto" w:fill="auto"/>
          </w:tcPr>
          <w:p w:rsidR="00AD315B" w:rsidRPr="004B7947" w:rsidRDefault="00AD315B" w:rsidP="002F2F98">
            <w:pPr>
              <w:rPr>
                <w:rFonts w:ascii="Arial" w:eastAsia="Times New Roman" w:hAnsi="Arial" w:cs="Arial"/>
                <w:sz w:val="22"/>
                <w:szCs w:val="22"/>
              </w:rPr>
            </w:pPr>
            <w:r w:rsidRPr="004B7947">
              <w:rPr>
                <w:rFonts w:ascii="Arial" w:eastAsia="Times New Roman" w:hAnsi="Arial" w:cs="Arial"/>
                <w:b/>
                <w:i/>
                <w:sz w:val="22"/>
                <w:szCs w:val="22"/>
              </w:rPr>
              <w:t xml:space="preserve">Step 1(b): Identify the M/S benefits/services for which </w:t>
            </w:r>
            <w:r>
              <w:rPr>
                <w:rFonts w:ascii="Arial" w:eastAsia="Times New Roman" w:hAnsi="Arial" w:cs="Arial"/>
                <w:b/>
                <w:i/>
                <w:sz w:val="22"/>
                <w:szCs w:val="22"/>
              </w:rPr>
              <w:t>Out-Of-Network Coverage Standards</w:t>
            </w:r>
            <w:r w:rsidRPr="004B7947">
              <w:rPr>
                <w:rFonts w:ascii="Arial" w:eastAsia="Times New Roman" w:hAnsi="Arial" w:cs="Arial"/>
                <w:b/>
                <w:i/>
                <w:sz w:val="22"/>
                <w:szCs w:val="22"/>
              </w:rPr>
              <w:t xml:space="preserve"> is required</w:t>
            </w:r>
            <w:r>
              <w:rPr>
                <w:rFonts w:ascii="Arial" w:eastAsia="Times New Roman" w:hAnsi="Arial" w:cs="Arial"/>
                <w:sz w:val="22"/>
                <w:szCs w:val="22"/>
              </w:rPr>
              <w:t>:</w:t>
            </w:r>
          </w:p>
        </w:tc>
        <w:tc>
          <w:tcPr>
            <w:tcW w:w="9585" w:type="dxa"/>
            <w:shd w:val="clear" w:color="auto" w:fill="auto"/>
          </w:tcPr>
          <w:p w:rsidR="00AD315B" w:rsidRPr="004B7947" w:rsidRDefault="00AD315B" w:rsidP="002F2F98">
            <w:pPr>
              <w:rPr>
                <w:rFonts w:ascii="Arial" w:eastAsia="Times New Roman" w:hAnsi="Arial" w:cs="Arial"/>
                <w:sz w:val="22"/>
                <w:szCs w:val="22"/>
              </w:rPr>
            </w:pPr>
            <w:r w:rsidRPr="004B7947">
              <w:rPr>
                <w:rFonts w:ascii="Arial" w:eastAsia="Times New Roman" w:hAnsi="Arial" w:cs="Arial"/>
                <w:b/>
                <w:i/>
                <w:sz w:val="22"/>
                <w:szCs w:val="22"/>
              </w:rPr>
              <w:t xml:space="preserve">Step 1(b): Identify the MH/SUD benefits/services for which </w:t>
            </w:r>
            <w:r w:rsidR="00EA7022" w:rsidRPr="00EA7022">
              <w:rPr>
                <w:rFonts w:ascii="Arial" w:eastAsia="Times New Roman" w:hAnsi="Arial" w:cs="Arial"/>
                <w:b/>
                <w:i/>
                <w:sz w:val="22"/>
                <w:szCs w:val="22"/>
              </w:rPr>
              <w:t xml:space="preserve">Out-Of-Network Coverage Standards </w:t>
            </w:r>
            <w:r w:rsidRPr="004B7947">
              <w:rPr>
                <w:rFonts w:ascii="Arial" w:eastAsia="Times New Roman" w:hAnsi="Arial" w:cs="Arial"/>
                <w:b/>
                <w:i/>
                <w:sz w:val="22"/>
                <w:szCs w:val="22"/>
              </w:rPr>
              <w:t>is required</w:t>
            </w:r>
            <w:r>
              <w:rPr>
                <w:rFonts w:ascii="Arial" w:eastAsia="Times New Roman" w:hAnsi="Arial" w:cs="Arial"/>
                <w:sz w:val="22"/>
                <w:szCs w:val="22"/>
              </w:rPr>
              <w:t>:</w:t>
            </w:r>
          </w:p>
        </w:tc>
      </w:tr>
      <w:tr w:rsidR="00AD315B" w:rsidRPr="009802FC" w:rsidTr="002F2F98">
        <w:trPr>
          <w:trHeight w:val="440"/>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 xml:space="preserve">Step 2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factors used to determine that </w:t>
            </w:r>
            <w:r>
              <w:rPr>
                <w:rFonts w:ascii="Arial" w:eastAsia="Times New Roman" w:hAnsi="Arial" w:cs="Arial"/>
                <w:b/>
                <w:bCs/>
                <w:sz w:val="22"/>
                <w:szCs w:val="22"/>
              </w:rPr>
              <w:t>Out-Of-Network Coverage Standards</w:t>
            </w:r>
            <w:r w:rsidRPr="00E92838">
              <w:rPr>
                <w:rFonts w:ascii="Arial" w:eastAsia="Times New Roman" w:hAnsi="Arial" w:cs="Arial"/>
                <w:b/>
                <w:bCs/>
                <w:sz w:val="22"/>
                <w:szCs w:val="22"/>
              </w:rPr>
              <w:t xml:space="preserve"> will apply to mental health or substance use disorder benefits and medical or surgical benefits</w:t>
            </w:r>
          </w:p>
        </w:tc>
      </w:tr>
      <w:tr w:rsidR="00AD315B" w:rsidRPr="00D83494" w:rsidTr="002F2F98">
        <w:trPr>
          <w:trHeight w:val="1430"/>
        </w:trPr>
        <w:tc>
          <w:tcPr>
            <w:tcW w:w="9585" w:type="dxa"/>
            <w:shd w:val="clear" w:color="auto" w:fill="auto"/>
          </w:tcPr>
          <w:p w:rsidR="00AD315B" w:rsidRPr="00D461BD" w:rsidRDefault="00AD315B" w:rsidP="00EA7022">
            <w:pPr>
              <w:rPr>
                <w:rFonts w:ascii="Arial" w:eastAsia="Times New Roman" w:hAnsi="Arial" w:cs="Arial"/>
                <w:sz w:val="22"/>
                <w:szCs w:val="22"/>
              </w:rPr>
            </w:pPr>
            <w:r>
              <w:rPr>
                <w:rFonts w:ascii="Arial" w:eastAsia="Times New Roman" w:hAnsi="Arial" w:cs="Arial"/>
                <w:b/>
                <w:i/>
                <w:sz w:val="22"/>
                <w:szCs w:val="22"/>
              </w:rPr>
              <w:t>Step 2</w:t>
            </w:r>
            <w:r w:rsidRPr="00C05841">
              <w:rPr>
                <w:rFonts w:ascii="Arial" w:eastAsia="Times New Roman" w:hAnsi="Arial" w:cs="Arial"/>
                <w:b/>
                <w:i/>
                <w:sz w:val="22"/>
                <w:szCs w:val="22"/>
              </w:rPr>
              <w:t xml:space="preserve">: Identify the factors used to determine </w:t>
            </w:r>
            <w:r w:rsidR="00EA7022">
              <w:rPr>
                <w:rFonts w:ascii="Arial" w:eastAsia="Times New Roman" w:hAnsi="Arial" w:cs="Arial"/>
                <w:b/>
                <w:i/>
                <w:sz w:val="22"/>
                <w:szCs w:val="22"/>
              </w:rPr>
              <w:t xml:space="preserve">whether </w:t>
            </w:r>
            <w:r>
              <w:rPr>
                <w:rFonts w:ascii="Arial" w:eastAsia="Times New Roman" w:hAnsi="Arial" w:cs="Arial"/>
                <w:b/>
                <w:i/>
                <w:sz w:val="22"/>
                <w:szCs w:val="22"/>
              </w:rPr>
              <w:t>M/S</w:t>
            </w:r>
            <w:r w:rsidRPr="00C05841">
              <w:rPr>
                <w:rFonts w:ascii="Arial" w:eastAsia="Times New Roman" w:hAnsi="Arial" w:cs="Arial"/>
                <w:b/>
                <w:i/>
                <w:sz w:val="22"/>
                <w:szCs w:val="22"/>
              </w:rPr>
              <w:t xml:space="preserve"> </w:t>
            </w:r>
            <w:r w:rsidRPr="00C05841">
              <w:rPr>
                <w:rFonts w:ascii="Arial" w:eastAsia="Times New Roman" w:hAnsi="Arial" w:cs="Arial"/>
                <w:b/>
                <w:i/>
                <w:sz w:val="22"/>
                <w:szCs w:val="22"/>
                <w:u w:val="single"/>
              </w:rPr>
              <w:t>benefits</w:t>
            </w:r>
            <w:r w:rsidRPr="00627C0C">
              <w:rPr>
                <w:rFonts w:ascii="Arial" w:eastAsia="Times New Roman" w:hAnsi="Arial" w:cs="Arial"/>
                <w:b/>
                <w:i/>
                <w:sz w:val="22"/>
                <w:szCs w:val="22"/>
              </w:rPr>
              <w:t xml:space="preserve"> </w:t>
            </w:r>
            <w:r w:rsidRPr="00C05841">
              <w:rPr>
                <w:rFonts w:ascii="Arial" w:eastAsia="Times New Roman" w:hAnsi="Arial" w:cs="Arial"/>
                <w:b/>
                <w:i/>
                <w:sz w:val="22"/>
                <w:szCs w:val="22"/>
              </w:rPr>
              <w:t xml:space="preserve">are subject to </w:t>
            </w:r>
            <w:r>
              <w:rPr>
                <w:rFonts w:ascii="Arial" w:eastAsia="Times New Roman" w:hAnsi="Arial" w:cs="Arial"/>
                <w:b/>
                <w:i/>
                <w:sz w:val="22"/>
                <w:szCs w:val="22"/>
              </w:rPr>
              <w:t>Out-Of-Network Coverage Standards</w:t>
            </w:r>
          </w:p>
        </w:tc>
        <w:tc>
          <w:tcPr>
            <w:tcW w:w="9585" w:type="dxa"/>
            <w:shd w:val="clear" w:color="auto" w:fill="auto"/>
          </w:tcPr>
          <w:p w:rsidR="00AD315B" w:rsidRPr="004B7947" w:rsidRDefault="00AD315B" w:rsidP="00EA7022">
            <w:pPr>
              <w:rPr>
                <w:rFonts w:ascii="Arial" w:eastAsia="Times New Roman" w:hAnsi="Arial" w:cs="Arial"/>
                <w:sz w:val="22"/>
                <w:szCs w:val="22"/>
              </w:rPr>
            </w:pPr>
            <w:r w:rsidRPr="00A22FCB">
              <w:rPr>
                <w:rFonts w:ascii="Arial" w:eastAsia="Times New Roman" w:hAnsi="Arial" w:cs="Arial"/>
                <w:b/>
                <w:i/>
                <w:sz w:val="22"/>
                <w:szCs w:val="22"/>
              </w:rPr>
              <w:t xml:space="preserve">Step 2: Identify the factors used to determine </w:t>
            </w:r>
            <w:r w:rsidR="00EA7022">
              <w:rPr>
                <w:rFonts w:ascii="Arial" w:eastAsia="Times New Roman" w:hAnsi="Arial" w:cs="Arial"/>
                <w:b/>
                <w:i/>
                <w:sz w:val="22"/>
                <w:szCs w:val="22"/>
              </w:rPr>
              <w:t xml:space="preserve">whether </w:t>
            </w:r>
            <w:r w:rsidRPr="00A22FCB">
              <w:rPr>
                <w:rFonts w:ascii="Arial" w:eastAsia="Times New Roman" w:hAnsi="Arial" w:cs="Arial"/>
                <w:b/>
                <w:i/>
                <w:sz w:val="22"/>
                <w:szCs w:val="22"/>
              </w:rPr>
              <w:t>M</w:t>
            </w:r>
            <w:r>
              <w:rPr>
                <w:rFonts w:ascii="Arial" w:eastAsia="Times New Roman" w:hAnsi="Arial" w:cs="Arial"/>
                <w:b/>
                <w:i/>
                <w:sz w:val="22"/>
                <w:szCs w:val="22"/>
              </w:rPr>
              <w:t>H</w:t>
            </w:r>
            <w:r w:rsidRPr="00A22FCB">
              <w:rPr>
                <w:rFonts w:ascii="Arial" w:eastAsia="Times New Roman" w:hAnsi="Arial" w:cs="Arial"/>
                <w:b/>
                <w:i/>
                <w:sz w:val="22"/>
                <w:szCs w:val="22"/>
              </w:rPr>
              <w:t>/S</w:t>
            </w:r>
            <w:r>
              <w:rPr>
                <w:rFonts w:ascii="Arial" w:eastAsia="Times New Roman" w:hAnsi="Arial" w:cs="Arial"/>
                <w:b/>
                <w:i/>
                <w:sz w:val="22"/>
                <w:szCs w:val="22"/>
              </w:rPr>
              <w:t>UD</w:t>
            </w:r>
            <w:r w:rsidRPr="00A22FCB">
              <w:rPr>
                <w:rFonts w:ascii="Arial" w:eastAsia="Times New Roman" w:hAnsi="Arial" w:cs="Arial"/>
                <w:b/>
                <w:i/>
                <w:sz w:val="22"/>
                <w:szCs w:val="22"/>
              </w:rPr>
              <w:t xml:space="preserve"> </w:t>
            </w:r>
            <w:r w:rsidRPr="00A22FCB">
              <w:rPr>
                <w:rFonts w:ascii="Arial" w:eastAsia="Times New Roman" w:hAnsi="Arial" w:cs="Arial"/>
                <w:b/>
                <w:i/>
                <w:sz w:val="22"/>
                <w:szCs w:val="22"/>
                <w:u w:val="single"/>
              </w:rPr>
              <w:t>benefits</w:t>
            </w:r>
            <w:r w:rsidRPr="00627C0C">
              <w:rPr>
                <w:rFonts w:ascii="Arial" w:eastAsia="Times New Roman" w:hAnsi="Arial" w:cs="Arial"/>
                <w:b/>
                <w:i/>
                <w:sz w:val="22"/>
                <w:szCs w:val="22"/>
              </w:rPr>
              <w:t xml:space="preserve"> </w:t>
            </w:r>
            <w:r w:rsidRPr="00A22FCB">
              <w:rPr>
                <w:rFonts w:ascii="Arial" w:eastAsia="Times New Roman" w:hAnsi="Arial" w:cs="Arial"/>
                <w:b/>
                <w:i/>
                <w:sz w:val="22"/>
                <w:szCs w:val="22"/>
              </w:rPr>
              <w:t xml:space="preserve">are subject to </w:t>
            </w:r>
            <w:r w:rsidR="00EA7022" w:rsidRPr="00EA7022">
              <w:rPr>
                <w:rFonts w:ascii="Arial" w:eastAsia="Times New Roman" w:hAnsi="Arial" w:cs="Arial"/>
                <w:b/>
                <w:i/>
                <w:sz w:val="22"/>
                <w:szCs w:val="22"/>
              </w:rPr>
              <w:t>Out-Of-Network Coverage Standards</w:t>
            </w:r>
          </w:p>
        </w:tc>
      </w:tr>
      <w:tr w:rsidR="00AD315B" w:rsidRPr="009802FC" w:rsidTr="002F2F98">
        <w:trPr>
          <w:trHeight w:val="720"/>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2"/>
                <w:szCs w:val="22"/>
              </w:rPr>
            </w:pPr>
            <w:r w:rsidRPr="004B7947">
              <w:rPr>
                <w:rFonts w:ascii="Arial" w:eastAsia="Times New Roman" w:hAnsi="Arial" w:cs="Arial"/>
                <w:b/>
                <w:bCs/>
                <w:sz w:val="22"/>
                <w:szCs w:val="22"/>
              </w:rPr>
              <w:t xml:space="preserve">Step 3 – Identify the evidentiary standards used for the factors identified in Step 2, when applicable, provided that every factor shall be defined, and any other source or evidence relied upon to design and apply </w:t>
            </w:r>
            <w:r>
              <w:rPr>
                <w:rFonts w:ascii="Arial" w:eastAsia="Times New Roman" w:hAnsi="Arial" w:cs="Arial"/>
                <w:b/>
                <w:bCs/>
                <w:sz w:val="22"/>
                <w:szCs w:val="22"/>
              </w:rPr>
              <w:t>Out-Of-Network Coverage Standards</w:t>
            </w:r>
            <w:r w:rsidRPr="004B7947">
              <w:rPr>
                <w:rFonts w:ascii="Arial" w:eastAsia="Times New Roman" w:hAnsi="Arial" w:cs="Arial"/>
                <w:b/>
                <w:bCs/>
                <w:sz w:val="22"/>
                <w:szCs w:val="22"/>
              </w:rPr>
              <w:t xml:space="preserve"> to mental health or substance use disorder benefits and medical or surgical benefits.</w:t>
            </w:r>
          </w:p>
        </w:tc>
      </w:tr>
      <w:tr w:rsidR="00AD315B" w:rsidRPr="00A22FCB" w:rsidTr="002F2F98">
        <w:trPr>
          <w:trHeight w:val="1430"/>
        </w:trPr>
        <w:tc>
          <w:tcPr>
            <w:tcW w:w="9585" w:type="dxa"/>
            <w:shd w:val="clear" w:color="auto" w:fill="auto"/>
          </w:tcPr>
          <w:p w:rsidR="00AD315B" w:rsidRPr="00A22FCB" w:rsidRDefault="00AD315B" w:rsidP="002F2F98">
            <w:pPr>
              <w:rPr>
                <w:rFonts w:ascii="Arial" w:eastAsia="Times New Roman" w:hAnsi="Arial" w:cs="Arial"/>
                <w:b/>
                <w:bCs/>
                <w:sz w:val="22"/>
                <w:szCs w:val="22"/>
              </w:rPr>
            </w:pPr>
            <w:r w:rsidRPr="00A22FCB">
              <w:rPr>
                <w:rFonts w:ascii="Arial" w:eastAsia="Times New Roman" w:hAnsi="Arial" w:cs="Arial"/>
                <w:b/>
                <w:bCs/>
                <w:i/>
                <w:sz w:val="22"/>
                <w:szCs w:val="22"/>
              </w:rPr>
              <w:t xml:space="preserve">Step 3: Identify the evidentiary standards and sources applied to the factors </w:t>
            </w:r>
            <w:r>
              <w:rPr>
                <w:rFonts w:ascii="Arial" w:eastAsia="Times New Roman" w:hAnsi="Arial" w:cs="Arial"/>
                <w:b/>
                <w:bCs/>
                <w:i/>
                <w:sz w:val="22"/>
                <w:szCs w:val="22"/>
              </w:rPr>
              <w:t>listed for M/S benefits in Step 2</w:t>
            </w:r>
          </w:p>
        </w:tc>
        <w:tc>
          <w:tcPr>
            <w:tcW w:w="9585" w:type="dxa"/>
            <w:shd w:val="clear" w:color="auto" w:fill="auto"/>
          </w:tcPr>
          <w:p w:rsidR="00AD315B" w:rsidRPr="00A22FCB" w:rsidRDefault="00AD315B" w:rsidP="002F2F98">
            <w:pPr>
              <w:rPr>
                <w:rFonts w:ascii="Arial" w:eastAsia="Times New Roman" w:hAnsi="Arial" w:cs="Arial"/>
                <w:b/>
                <w:bCs/>
                <w:sz w:val="22"/>
                <w:szCs w:val="22"/>
              </w:rPr>
            </w:pPr>
            <w:r w:rsidRPr="00A22FCB">
              <w:rPr>
                <w:rFonts w:ascii="Arial" w:eastAsia="Times New Roman" w:hAnsi="Arial" w:cs="Arial"/>
                <w:b/>
                <w:bCs/>
                <w:i/>
                <w:sz w:val="22"/>
                <w:szCs w:val="22"/>
              </w:rPr>
              <w:t>Step 3: Identify the evidentiary standards and sources applied to the factors listed for M</w:t>
            </w:r>
            <w:r>
              <w:rPr>
                <w:rFonts w:ascii="Arial" w:eastAsia="Times New Roman" w:hAnsi="Arial" w:cs="Arial"/>
                <w:b/>
                <w:bCs/>
                <w:i/>
                <w:sz w:val="22"/>
                <w:szCs w:val="22"/>
              </w:rPr>
              <w:t>H</w:t>
            </w:r>
            <w:r w:rsidRPr="00A22FCB">
              <w:rPr>
                <w:rFonts w:ascii="Arial" w:eastAsia="Times New Roman" w:hAnsi="Arial" w:cs="Arial"/>
                <w:b/>
                <w:bCs/>
                <w:i/>
                <w:sz w:val="22"/>
                <w:szCs w:val="22"/>
              </w:rPr>
              <w:t>/S</w:t>
            </w:r>
            <w:r>
              <w:rPr>
                <w:rFonts w:ascii="Arial" w:eastAsia="Times New Roman" w:hAnsi="Arial" w:cs="Arial"/>
                <w:b/>
                <w:bCs/>
                <w:i/>
                <w:sz w:val="22"/>
                <w:szCs w:val="22"/>
              </w:rPr>
              <w:t>UD benefits in Step 2</w:t>
            </w:r>
          </w:p>
        </w:tc>
      </w:tr>
      <w:tr w:rsidR="00AD315B" w:rsidRPr="009802FC" w:rsidTr="002F2F98">
        <w:trPr>
          <w:trHeight w:val="872"/>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 xml:space="preserve">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w:t>
            </w:r>
            <w:r>
              <w:rPr>
                <w:rFonts w:ascii="Arial" w:eastAsia="Times New Roman" w:hAnsi="Arial" w:cs="Arial"/>
                <w:b/>
                <w:bCs/>
                <w:sz w:val="22"/>
                <w:szCs w:val="22"/>
              </w:rPr>
              <w:t>Out-Of-Network Coverage Standards</w:t>
            </w:r>
            <w:r w:rsidRPr="00E92838">
              <w:rPr>
                <w:rFonts w:ascii="Arial" w:eastAsia="Times New Roman" w:hAnsi="Arial" w:cs="Arial"/>
                <w:b/>
                <w:bCs/>
                <w:sz w:val="22"/>
                <w:szCs w:val="22"/>
              </w:rPr>
              <w:t xml:space="preserve"> to medical or surgical benefits in the benefits classification</w:t>
            </w:r>
          </w:p>
        </w:tc>
      </w:tr>
      <w:tr w:rsidR="00AD315B" w:rsidRPr="00D83494" w:rsidTr="002F2F98">
        <w:trPr>
          <w:trHeight w:val="1720"/>
        </w:trPr>
        <w:tc>
          <w:tcPr>
            <w:tcW w:w="9585" w:type="dxa"/>
            <w:shd w:val="clear" w:color="auto" w:fill="auto"/>
          </w:tcPr>
          <w:p w:rsidR="00AD315B" w:rsidRDefault="00AD315B" w:rsidP="002F2F98">
            <w:pPr>
              <w:rPr>
                <w:rFonts w:ascii="Arial" w:eastAsia="Times New Roman" w:hAnsi="Arial" w:cs="Arial"/>
                <w:sz w:val="22"/>
                <w:szCs w:val="22"/>
              </w:rPr>
            </w:pPr>
            <w:r w:rsidRPr="004B7947">
              <w:rPr>
                <w:rFonts w:ascii="Arial" w:eastAsia="Times New Roman" w:hAnsi="Arial" w:cs="Arial"/>
                <w:b/>
                <w:i/>
                <w:sz w:val="22"/>
                <w:szCs w:val="22"/>
              </w:rPr>
              <w:lastRenderedPageBreak/>
              <w:t>Step 4(</w:t>
            </w:r>
            <w:r w:rsidR="00EA7022">
              <w:rPr>
                <w:rFonts w:ascii="Arial" w:eastAsia="Times New Roman" w:hAnsi="Arial" w:cs="Arial"/>
                <w:b/>
                <w:i/>
                <w:sz w:val="22"/>
                <w:szCs w:val="22"/>
              </w:rPr>
              <w:t>a</w:t>
            </w:r>
            <w:r w:rsidRPr="004B7947">
              <w:rPr>
                <w:rFonts w:ascii="Arial" w:eastAsia="Times New Roman" w:hAnsi="Arial" w:cs="Arial"/>
                <w:b/>
                <w:i/>
                <w:sz w:val="22"/>
                <w:szCs w:val="22"/>
              </w:rPr>
              <w:t xml:space="preserve">) : Identify and define the factors and processes that are used to monitor and evaluate the application of </w:t>
            </w:r>
            <w:r>
              <w:rPr>
                <w:rFonts w:ascii="Arial" w:eastAsia="Times New Roman" w:hAnsi="Arial" w:cs="Arial"/>
                <w:b/>
                <w:i/>
                <w:sz w:val="22"/>
                <w:szCs w:val="22"/>
              </w:rPr>
              <w:t>Out-Of-Network Coverage Standards for M/S benefits</w:t>
            </w:r>
            <w:r>
              <w:rPr>
                <w:rFonts w:ascii="Arial" w:eastAsia="Times New Roman" w:hAnsi="Arial" w:cs="Arial"/>
                <w:sz w:val="22"/>
                <w:szCs w:val="22"/>
              </w:rPr>
              <w:t>:</w:t>
            </w:r>
          </w:p>
          <w:p w:rsidR="00AD315B" w:rsidRPr="004B7947" w:rsidRDefault="00AD315B" w:rsidP="002F2F98">
            <w:pPr>
              <w:rPr>
                <w:rFonts w:ascii="Arial" w:eastAsia="Times New Roman" w:hAnsi="Arial" w:cs="Arial"/>
                <w:sz w:val="22"/>
                <w:szCs w:val="22"/>
              </w:rPr>
            </w:pPr>
          </w:p>
        </w:tc>
        <w:tc>
          <w:tcPr>
            <w:tcW w:w="9585" w:type="dxa"/>
            <w:shd w:val="clear" w:color="auto" w:fill="auto"/>
          </w:tcPr>
          <w:p w:rsidR="00AD315B" w:rsidRDefault="00AD315B" w:rsidP="002F2F98">
            <w:pPr>
              <w:rPr>
                <w:rFonts w:ascii="Arial" w:eastAsia="Times New Roman" w:hAnsi="Arial" w:cs="Arial"/>
                <w:sz w:val="22"/>
                <w:szCs w:val="22"/>
              </w:rPr>
            </w:pPr>
            <w:r>
              <w:rPr>
                <w:rFonts w:ascii="Arial" w:eastAsia="Times New Roman" w:hAnsi="Arial" w:cs="Arial"/>
                <w:b/>
                <w:i/>
                <w:sz w:val="22"/>
                <w:szCs w:val="22"/>
              </w:rPr>
              <w:t>Step 4(</w:t>
            </w:r>
            <w:r w:rsidR="00EA7022">
              <w:rPr>
                <w:rFonts w:ascii="Arial" w:eastAsia="Times New Roman" w:hAnsi="Arial" w:cs="Arial"/>
                <w:b/>
                <w:i/>
                <w:sz w:val="22"/>
                <w:szCs w:val="22"/>
              </w:rPr>
              <w:t>a</w:t>
            </w:r>
            <w:r w:rsidRPr="004B7947">
              <w:rPr>
                <w:rFonts w:ascii="Arial" w:eastAsia="Times New Roman" w:hAnsi="Arial" w:cs="Arial"/>
                <w:b/>
                <w:i/>
                <w:sz w:val="22"/>
                <w:szCs w:val="22"/>
              </w:rPr>
              <w:t xml:space="preserve">) : Identify and define the factors and processes that are used to monitor and evaluate the application of </w:t>
            </w:r>
            <w:r w:rsidR="00EA7022" w:rsidRPr="00EA7022">
              <w:rPr>
                <w:rFonts w:ascii="Arial" w:eastAsia="Times New Roman" w:hAnsi="Arial" w:cs="Arial"/>
                <w:b/>
                <w:i/>
                <w:sz w:val="22"/>
                <w:szCs w:val="22"/>
              </w:rPr>
              <w:t xml:space="preserve">Out-Of-Network Coverage Standards </w:t>
            </w:r>
            <w:r>
              <w:rPr>
                <w:rFonts w:ascii="Arial" w:eastAsia="Times New Roman" w:hAnsi="Arial" w:cs="Arial"/>
                <w:b/>
                <w:i/>
                <w:sz w:val="22"/>
                <w:szCs w:val="22"/>
              </w:rPr>
              <w:t>for MH/SUD benefits</w:t>
            </w:r>
            <w:r>
              <w:rPr>
                <w:rFonts w:ascii="Arial" w:eastAsia="Times New Roman" w:hAnsi="Arial" w:cs="Arial"/>
                <w:sz w:val="22"/>
                <w:szCs w:val="22"/>
              </w:rPr>
              <w:t>:</w:t>
            </w:r>
          </w:p>
          <w:p w:rsidR="00AD315B" w:rsidRPr="004B7947" w:rsidRDefault="00AD315B" w:rsidP="002F2F98">
            <w:pPr>
              <w:rPr>
                <w:rFonts w:ascii="Arial" w:eastAsia="Times New Roman" w:hAnsi="Arial" w:cs="Arial"/>
                <w:sz w:val="22"/>
                <w:szCs w:val="22"/>
              </w:rPr>
            </w:pPr>
          </w:p>
        </w:tc>
      </w:tr>
      <w:tr w:rsidR="00AD315B" w:rsidRPr="00D83494" w:rsidTr="002F2F98">
        <w:trPr>
          <w:trHeight w:val="1720"/>
        </w:trPr>
        <w:tc>
          <w:tcPr>
            <w:tcW w:w="9585" w:type="dxa"/>
            <w:shd w:val="clear" w:color="auto" w:fill="auto"/>
          </w:tcPr>
          <w:p w:rsidR="00AD315B" w:rsidRPr="001D2A69" w:rsidRDefault="00AD315B" w:rsidP="002F2F98">
            <w:pPr>
              <w:rPr>
                <w:rFonts w:ascii="Arial" w:eastAsia="Times New Roman" w:hAnsi="Arial" w:cs="Arial"/>
                <w:sz w:val="22"/>
                <w:szCs w:val="22"/>
              </w:rPr>
            </w:pPr>
            <w:r w:rsidRPr="001D2A69">
              <w:rPr>
                <w:rFonts w:ascii="Arial" w:eastAsia="Times New Roman" w:hAnsi="Arial" w:cs="Arial"/>
                <w:b/>
                <w:i/>
                <w:sz w:val="22"/>
                <w:szCs w:val="22"/>
              </w:rPr>
              <w:t>Step 4(</w:t>
            </w:r>
            <w:r w:rsidR="00EA7022">
              <w:rPr>
                <w:rFonts w:ascii="Arial" w:eastAsia="Times New Roman" w:hAnsi="Arial" w:cs="Arial"/>
                <w:b/>
                <w:i/>
                <w:sz w:val="22"/>
                <w:szCs w:val="22"/>
              </w:rPr>
              <w:t>b</w:t>
            </w:r>
            <w:r w:rsidRPr="001D2A69">
              <w:rPr>
                <w:rFonts w:ascii="Arial" w:eastAsia="Times New Roman" w:hAnsi="Arial" w:cs="Arial"/>
                <w:b/>
                <w:i/>
                <w:sz w:val="22"/>
                <w:szCs w:val="22"/>
              </w:rPr>
              <w:t xml:space="preserve">): Identify and define the factors and processes that are used to monitor and evaluate the application of </w:t>
            </w:r>
            <w:r>
              <w:rPr>
                <w:rFonts w:ascii="Arial" w:eastAsia="Times New Roman" w:hAnsi="Arial" w:cs="Arial"/>
                <w:b/>
                <w:i/>
                <w:sz w:val="22"/>
                <w:szCs w:val="22"/>
              </w:rPr>
              <w:t>Out-Of-Network Coverage Standards</w:t>
            </w:r>
            <w:r>
              <w:rPr>
                <w:rFonts w:ascii="Arial" w:eastAsia="Times New Roman" w:hAnsi="Arial" w:cs="Arial"/>
                <w:sz w:val="22"/>
                <w:szCs w:val="22"/>
              </w:rPr>
              <w:t>:</w:t>
            </w:r>
          </w:p>
          <w:p w:rsidR="00AD315B" w:rsidRPr="004B7947" w:rsidRDefault="00AD315B" w:rsidP="002F2F98">
            <w:pPr>
              <w:rPr>
                <w:rFonts w:ascii="Arial" w:eastAsia="Times New Roman" w:hAnsi="Arial" w:cs="Arial"/>
                <w:b/>
                <w:i/>
                <w:sz w:val="22"/>
                <w:szCs w:val="22"/>
              </w:rPr>
            </w:pPr>
          </w:p>
        </w:tc>
        <w:tc>
          <w:tcPr>
            <w:tcW w:w="9585" w:type="dxa"/>
            <w:shd w:val="clear" w:color="auto" w:fill="auto"/>
          </w:tcPr>
          <w:p w:rsidR="00AD315B" w:rsidRPr="001D2A69" w:rsidRDefault="00AD315B" w:rsidP="00EA7022">
            <w:pPr>
              <w:rPr>
                <w:rFonts w:ascii="Arial" w:eastAsia="Times New Roman" w:hAnsi="Arial" w:cs="Arial"/>
                <w:sz w:val="22"/>
                <w:szCs w:val="22"/>
              </w:rPr>
            </w:pPr>
            <w:r w:rsidRPr="001D2A69">
              <w:rPr>
                <w:rFonts w:ascii="Arial" w:eastAsia="Times New Roman" w:hAnsi="Arial" w:cs="Arial"/>
                <w:b/>
                <w:i/>
                <w:sz w:val="22"/>
                <w:szCs w:val="22"/>
              </w:rPr>
              <w:t>Step 4(</w:t>
            </w:r>
            <w:r w:rsidR="00EA7022">
              <w:rPr>
                <w:rFonts w:ascii="Arial" w:eastAsia="Times New Roman" w:hAnsi="Arial" w:cs="Arial"/>
                <w:b/>
                <w:i/>
                <w:sz w:val="22"/>
                <w:szCs w:val="22"/>
              </w:rPr>
              <w:t>b</w:t>
            </w:r>
            <w:r w:rsidRPr="001D2A69">
              <w:rPr>
                <w:rFonts w:ascii="Arial" w:eastAsia="Times New Roman" w:hAnsi="Arial" w:cs="Arial"/>
                <w:b/>
                <w:i/>
                <w:sz w:val="22"/>
                <w:szCs w:val="22"/>
              </w:rPr>
              <w:t xml:space="preserve">): Identify and define the factors and processes that are used to monitor and evaluate the application of </w:t>
            </w:r>
            <w:r w:rsidR="00EA7022" w:rsidRPr="00EA7022">
              <w:rPr>
                <w:rFonts w:ascii="Arial" w:eastAsia="Times New Roman" w:hAnsi="Arial" w:cs="Arial"/>
                <w:b/>
                <w:i/>
                <w:sz w:val="22"/>
                <w:szCs w:val="22"/>
              </w:rPr>
              <w:t>Out-Of-Network Coverage Standards</w:t>
            </w:r>
            <w:r>
              <w:rPr>
                <w:rFonts w:ascii="Arial" w:eastAsia="Times New Roman" w:hAnsi="Arial" w:cs="Arial"/>
                <w:sz w:val="22"/>
                <w:szCs w:val="22"/>
              </w:rPr>
              <w:t>:</w:t>
            </w:r>
          </w:p>
        </w:tc>
      </w:tr>
      <w:tr w:rsidR="00AD315B" w:rsidRPr="009802FC" w:rsidTr="002F2F98">
        <w:trPr>
          <w:trHeight w:val="720"/>
        </w:trPr>
        <w:tc>
          <w:tcPr>
            <w:tcW w:w="19170" w:type="dxa"/>
            <w:gridSpan w:val="2"/>
            <w:shd w:val="clear" w:color="auto" w:fill="D9D9D9" w:themeFill="background1" w:themeFillShade="D9"/>
            <w:hideMark/>
          </w:tcPr>
          <w:p w:rsidR="00AD315B"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Step 5 – Provide the specific findings and conclusions reached by the group health plan or health insurance issuer with respect to the health insurance coverage, including any results that indicate that the plan or coverage is or is not in compliance with this section</w:t>
            </w:r>
          </w:p>
          <w:p w:rsidR="00AD315B" w:rsidRPr="009802FC" w:rsidRDefault="00AD315B" w:rsidP="002F2F98">
            <w:pPr>
              <w:rPr>
                <w:rFonts w:ascii="Arial" w:eastAsia="Times New Roman" w:hAnsi="Arial" w:cs="Arial"/>
                <w:b/>
                <w:bCs/>
                <w:sz w:val="22"/>
                <w:szCs w:val="22"/>
              </w:rPr>
            </w:pPr>
          </w:p>
        </w:tc>
      </w:tr>
      <w:tr w:rsidR="00AD315B" w:rsidRPr="009802FC" w:rsidTr="002F2F98">
        <w:trPr>
          <w:trHeight w:val="1988"/>
        </w:trPr>
        <w:tc>
          <w:tcPr>
            <w:tcW w:w="19170" w:type="dxa"/>
            <w:gridSpan w:val="2"/>
            <w:tcBorders>
              <w:bottom w:val="single" w:sz="4" w:space="0" w:color="auto"/>
            </w:tcBorders>
            <w:shd w:val="clear" w:color="auto" w:fill="auto"/>
          </w:tcPr>
          <w:p w:rsidR="00AD315B" w:rsidRPr="009802FC" w:rsidRDefault="00AD315B" w:rsidP="002F2F98">
            <w:pPr>
              <w:rPr>
                <w:rFonts w:ascii="Arial" w:eastAsia="Times New Roman" w:hAnsi="Arial" w:cs="Arial"/>
                <w:sz w:val="22"/>
                <w:szCs w:val="22"/>
              </w:rPr>
            </w:pPr>
          </w:p>
        </w:tc>
      </w:tr>
    </w:tbl>
    <w:p w:rsidR="00AD315B" w:rsidRDefault="00AD315B" w:rsidP="00B90942"/>
    <w:tbl>
      <w:tblPr>
        <w:tblW w:w="1917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5"/>
        <w:gridCol w:w="9585"/>
      </w:tblGrid>
      <w:tr w:rsidR="00AD315B" w:rsidRPr="009802FC" w:rsidTr="002F2F98">
        <w:trPr>
          <w:trHeight w:val="685"/>
        </w:trPr>
        <w:tc>
          <w:tcPr>
            <w:tcW w:w="19170" w:type="dxa"/>
            <w:gridSpan w:val="2"/>
            <w:shd w:val="clear" w:color="auto" w:fill="C6D9F1" w:themeFill="text2" w:themeFillTint="33"/>
            <w:hideMark/>
          </w:tcPr>
          <w:p w:rsidR="00AD315B" w:rsidRPr="009802FC" w:rsidRDefault="00AD315B" w:rsidP="002F2F98">
            <w:pPr>
              <w:rPr>
                <w:rFonts w:ascii="Arial" w:eastAsia="Times New Roman" w:hAnsi="Arial" w:cs="Arial"/>
                <w:b/>
                <w:bCs/>
                <w:sz w:val="44"/>
                <w:szCs w:val="44"/>
              </w:rPr>
            </w:pPr>
            <w:r w:rsidRPr="009802FC">
              <w:rPr>
                <w:rFonts w:ascii="Arial" w:eastAsia="Times New Roman" w:hAnsi="Arial" w:cs="Arial"/>
                <w:b/>
                <w:bCs/>
                <w:sz w:val="36"/>
                <w:szCs w:val="44"/>
              </w:rPr>
              <w:t xml:space="preserve">NQTL: </w:t>
            </w:r>
            <w:r>
              <w:rPr>
                <w:rFonts w:ascii="Arial" w:eastAsia="Times New Roman" w:hAnsi="Arial" w:cs="Arial"/>
                <w:b/>
                <w:bCs/>
                <w:sz w:val="36"/>
                <w:szCs w:val="44"/>
              </w:rPr>
              <w:t>Geographic Restrictions</w:t>
            </w:r>
          </w:p>
        </w:tc>
      </w:tr>
      <w:tr w:rsidR="00AD315B" w:rsidRPr="009802FC" w:rsidTr="002F2F98">
        <w:trPr>
          <w:trHeight w:val="574"/>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8"/>
                <w:szCs w:val="36"/>
              </w:rPr>
            </w:pPr>
            <w:r w:rsidRPr="009802FC">
              <w:rPr>
                <w:rFonts w:ascii="Arial" w:eastAsia="Times New Roman" w:hAnsi="Arial" w:cs="Arial"/>
                <w:b/>
                <w:bCs/>
                <w:sz w:val="28"/>
                <w:szCs w:val="36"/>
              </w:rPr>
              <w:t>Classification</w:t>
            </w:r>
            <w:r>
              <w:rPr>
                <w:rFonts w:ascii="Arial" w:eastAsia="Times New Roman" w:hAnsi="Arial" w:cs="Arial"/>
                <w:b/>
                <w:bCs/>
                <w:sz w:val="28"/>
                <w:szCs w:val="36"/>
              </w:rPr>
              <w:t>(s)</w:t>
            </w:r>
            <w:r w:rsidRPr="009802FC">
              <w:rPr>
                <w:rFonts w:ascii="Arial" w:eastAsia="Times New Roman" w:hAnsi="Arial" w:cs="Arial"/>
                <w:b/>
                <w:bCs/>
                <w:sz w:val="28"/>
                <w:szCs w:val="36"/>
              </w:rPr>
              <w:t xml:space="preserve">: </w:t>
            </w:r>
          </w:p>
        </w:tc>
      </w:tr>
      <w:tr w:rsidR="00AD315B" w:rsidRPr="009802FC" w:rsidTr="002F2F98">
        <w:trPr>
          <w:trHeight w:val="600"/>
        </w:trPr>
        <w:tc>
          <w:tcPr>
            <w:tcW w:w="19170" w:type="dxa"/>
            <w:gridSpan w:val="2"/>
            <w:shd w:val="clear" w:color="auto" w:fill="D9D9D9" w:themeFill="background1" w:themeFillShade="D9"/>
            <w:hideMark/>
          </w:tcPr>
          <w:p w:rsidR="00AD315B" w:rsidRPr="00E92838"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 xml:space="preserve">Step 1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specific plan or coverage terms or other relevant terms regarding </w:t>
            </w:r>
            <w:r>
              <w:rPr>
                <w:rFonts w:ascii="Arial" w:eastAsia="Times New Roman" w:hAnsi="Arial" w:cs="Arial"/>
                <w:b/>
                <w:bCs/>
                <w:sz w:val="22"/>
                <w:szCs w:val="22"/>
              </w:rPr>
              <w:t>Geographic Restrictions</w:t>
            </w:r>
            <w:r w:rsidRPr="00E92838">
              <w:rPr>
                <w:rFonts w:ascii="Arial" w:eastAsia="Times New Roman" w:hAnsi="Arial" w:cs="Arial"/>
                <w:b/>
                <w:bCs/>
                <w:sz w:val="22"/>
                <w:szCs w:val="22"/>
              </w:rPr>
              <w:t xml:space="preserve"> and a description of all mental health or substance use disorder and medical or surgical benefits to which each such term applies in each respective benefits classification</w:t>
            </w:r>
          </w:p>
          <w:p w:rsidR="00AD315B" w:rsidRPr="009802FC" w:rsidRDefault="00AD315B" w:rsidP="002F2F98">
            <w:pPr>
              <w:rPr>
                <w:rFonts w:ascii="Arial" w:eastAsia="Times New Roman" w:hAnsi="Arial" w:cs="Arial"/>
                <w:b/>
                <w:bCs/>
                <w:sz w:val="22"/>
                <w:szCs w:val="22"/>
              </w:rPr>
            </w:pPr>
          </w:p>
        </w:tc>
      </w:tr>
      <w:tr w:rsidR="00AD315B" w:rsidRPr="009802FC" w:rsidTr="002F2F98">
        <w:trPr>
          <w:trHeight w:val="1385"/>
        </w:trPr>
        <w:tc>
          <w:tcPr>
            <w:tcW w:w="19170" w:type="dxa"/>
            <w:gridSpan w:val="2"/>
            <w:shd w:val="clear" w:color="auto" w:fill="auto"/>
          </w:tcPr>
          <w:p w:rsidR="00AD315B" w:rsidRDefault="00AD315B" w:rsidP="002F2F98">
            <w:pPr>
              <w:rPr>
                <w:rFonts w:ascii="Arial" w:eastAsia="Times New Roman" w:hAnsi="Arial" w:cs="Arial"/>
                <w:bCs/>
                <w:sz w:val="22"/>
                <w:szCs w:val="22"/>
              </w:rPr>
            </w:pPr>
            <w:r w:rsidRPr="004B7947">
              <w:rPr>
                <w:rFonts w:ascii="Arial" w:eastAsia="Times New Roman" w:hAnsi="Arial" w:cs="Arial"/>
                <w:b/>
                <w:bCs/>
                <w:i/>
                <w:sz w:val="22"/>
                <w:szCs w:val="22"/>
              </w:rPr>
              <w:lastRenderedPageBreak/>
              <w:t xml:space="preserve">Step 1(a): Define </w:t>
            </w:r>
            <w:r>
              <w:rPr>
                <w:rFonts w:ascii="Arial" w:eastAsia="Times New Roman" w:hAnsi="Arial" w:cs="Arial"/>
                <w:b/>
                <w:bCs/>
                <w:i/>
                <w:sz w:val="22"/>
                <w:szCs w:val="22"/>
              </w:rPr>
              <w:t>Geographic Restrictions</w:t>
            </w:r>
            <w:r>
              <w:rPr>
                <w:rFonts w:ascii="Arial" w:eastAsia="Times New Roman" w:hAnsi="Arial" w:cs="Arial"/>
                <w:bCs/>
                <w:sz w:val="22"/>
                <w:szCs w:val="22"/>
              </w:rPr>
              <w:t xml:space="preserve">: </w:t>
            </w:r>
          </w:p>
          <w:p w:rsidR="00950E9D" w:rsidRDefault="00950E9D" w:rsidP="002F2F98">
            <w:pPr>
              <w:rPr>
                <w:rFonts w:ascii="Arial" w:eastAsia="Times New Roman" w:hAnsi="Arial" w:cs="Arial"/>
                <w:bCs/>
                <w:sz w:val="22"/>
                <w:szCs w:val="22"/>
              </w:rPr>
            </w:pPr>
          </w:p>
          <w:p w:rsidR="00950E9D" w:rsidRPr="00950E9D" w:rsidRDefault="00950E9D" w:rsidP="00950E9D">
            <w:pPr>
              <w:rPr>
                <w:rFonts w:ascii="Arial" w:eastAsia="Times New Roman" w:hAnsi="Arial" w:cs="Arial"/>
                <w:b/>
                <w:sz w:val="22"/>
                <w:szCs w:val="22"/>
              </w:rPr>
            </w:pPr>
            <w:r w:rsidRPr="00950E9D">
              <w:rPr>
                <w:rFonts w:ascii="Arial" w:eastAsia="Times New Roman" w:hAnsi="Arial" w:cs="Arial"/>
                <w:b/>
                <w:sz w:val="22"/>
                <w:szCs w:val="22"/>
              </w:rPr>
              <w:t>“Geographic Restrictions” means coverage limits based only on the geographic location of the provider, such as limits on coverage for treatments and services delivered by out-of-area or out-of-state providers on an in-person (non-telehealth) basis, where such limit is applied differently to MH/SUD providers from the application to M/S providers.</w:t>
            </w:r>
          </w:p>
          <w:p w:rsidR="00950E9D" w:rsidRPr="00950E9D" w:rsidRDefault="00950E9D" w:rsidP="00950E9D">
            <w:pPr>
              <w:rPr>
                <w:rFonts w:ascii="Arial" w:eastAsia="Times New Roman" w:hAnsi="Arial" w:cs="Arial"/>
                <w:b/>
                <w:sz w:val="22"/>
                <w:szCs w:val="22"/>
              </w:rPr>
            </w:pPr>
          </w:p>
          <w:p w:rsidR="00950E9D" w:rsidRDefault="00950E9D" w:rsidP="00950E9D">
            <w:pPr>
              <w:rPr>
                <w:rFonts w:ascii="Arial" w:eastAsia="Times New Roman" w:hAnsi="Arial" w:cs="Arial"/>
                <w:b/>
                <w:sz w:val="22"/>
                <w:szCs w:val="22"/>
              </w:rPr>
            </w:pPr>
            <w:r w:rsidRPr="00950E9D">
              <w:rPr>
                <w:rFonts w:ascii="Arial" w:eastAsia="Times New Roman" w:hAnsi="Arial" w:cs="Arial"/>
                <w:b/>
                <w:sz w:val="22"/>
                <w:szCs w:val="22"/>
              </w:rPr>
              <w:t>Geographic Restrictions does not include limits on coverage for out-of-network services that are analyzed under the out-of-network benefit classifications for other reported NQTLs.</w:t>
            </w:r>
          </w:p>
          <w:p w:rsidR="00950E9D" w:rsidRPr="004B7947" w:rsidRDefault="00950E9D" w:rsidP="00950E9D">
            <w:pPr>
              <w:rPr>
                <w:rFonts w:ascii="Arial" w:eastAsia="Times New Roman" w:hAnsi="Arial" w:cs="Arial"/>
                <w:sz w:val="22"/>
                <w:szCs w:val="22"/>
              </w:rPr>
            </w:pPr>
            <w:bookmarkStart w:id="0" w:name="_GoBack"/>
            <w:bookmarkEnd w:id="0"/>
          </w:p>
        </w:tc>
      </w:tr>
      <w:tr w:rsidR="00AD315B" w:rsidRPr="009802FC" w:rsidTr="002F2F98">
        <w:trPr>
          <w:trHeight w:val="1385"/>
        </w:trPr>
        <w:tc>
          <w:tcPr>
            <w:tcW w:w="9585" w:type="dxa"/>
            <w:shd w:val="clear" w:color="auto" w:fill="auto"/>
          </w:tcPr>
          <w:p w:rsidR="00AD315B" w:rsidRPr="004B7947" w:rsidRDefault="00AD315B" w:rsidP="002F2F98">
            <w:pPr>
              <w:rPr>
                <w:rFonts w:ascii="Arial" w:eastAsia="Times New Roman" w:hAnsi="Arial" w:cs="Arial"/>
                <w:sz w:val="22"/>
                <w:szCs w:val="22"/>
              </w:rPr>
            </w:pPr>
            <w:r w:rsidRPr="004B7947">
              <w:rPr>
                <w:rFonts w:ascii="Arial" w:eastAsia="Times New Roman" w:hAnsi="Arial" w:cs="Arial"/>
                <w:b/>
                <w:i/>
                <w:sz w:val="22"/>
                <w:szCs w:val="22"/>
              </w:rPr>
              <w:t xml:space="preserve">Step 1(b): Identify the M/S benefits/services for which </w:t>
            </w:r>
            <w:r>
              <w:rPr>
                <w:rFonts w:ascii="Arial" w:eastAsia="Times New Roman" w:hAnsi="Arial" w:cs="Arial"/>
                <w:b/>
                <w:i/>
                <w:sz w:val="22"/>
                <w:szCs w:val="22"/>
              </w:rPr>
              <w:t>Geographic Restrictions</w:t>
            </w:r>
            <w:r w:rsidRPr="004B7947">
              <w:rPr>
                <w:rFonts w:ascii="Arial" w:eastAsia="Times New Roman" w:hAnsi="Arial" w:cs="Arial"/>
                <w:b/>
                <w:i/>
                <w:sz w:val="22"/>
                <w:szCs w:val="22"/>
              </w:rPr>
              <w:t xml:space="preserve"> is required</w:t>
            </w:r>
            <w:r>
              <w:rPr>
                <w:rFonts w:ascii="Arial" w:eastAsia="Times New Roman" w:hAnsi="Arial" w:cs="Arial"/>
                <w:sz w:val="22"/>
                <w:szCs w:val="22"/>
              </w:rPr>
              <w:t>:</w:t>
            </w:r>
          </w:p>
        </w:tc>
        <w:tc>
          <w:tcPr>
            <w:tcW w:w="9585" w:type="dxa"/>
            <w:shd w:val="clear" w:color="auto" w:fill="auto"/>
          </w:tcPr>
          <w:p w:rsidR="00AD315B" w:rsidRPr="004B7947" w:rsidRDefault="00AD315B" w:rsidP="002F2F98">
            <w:pPr>
              <w:rPr>
                <w:rFonts w:ascii="Arial" w:eastAsia="Times New Roman" w:hAnsi="Arial" w:cs="Arial"/>
                <w:sz w:val="22"/>
                <w:szCs w:val="22"/>
              </w:rPr>
            </w:pPr>
            <w:r w:rsidRPr="004B7947">
              <w:rPr>
                <w:rFonts w:ascii="Arial" w:eastAsia="Times New Roman" w:hAnsi="Arial" w:cs="Arial"/>
                <w:b/>
                <w:i/>
                <w:sz w:val="22"/>
                <w:szCs w:val="22"/>
              </w:rPr>
              <w:t xml:space="preserve">Step 1(b): Identify the MH/SUD benefits/services for which </w:t>
            </w:r>
            <w:r>
              <w:rPr>
                <w:rFonts w:ascii="Arial" w:eastAsia="Times New Roman" w:hAnsi="Arial" w:cs="Arial"/>
                <w:b/>
                <w:i/>
                <w:sz w:val="22"/>
                <w:szCs w:val="22"/>
              </w:rPr>
              <w:t>Outlier Management</w:t>
            </w:r>
            <w:r w:rsidRPr="004B7947">
              <w:rPr>
                <w:rFonts w:ascii="Arial" w:eastAsia="Times New Roman" w:hAnsi="Arial" w:cs="Arial"/>
                <w:b/>
                <w:i/>
                <w:sz w:val="22"/>
                <w:szCs w:val="22"/>
              </w:rPr>
              <w:t xml:space="preserve"> is required</w:t>
            </w:r>
            <w:r>
              <w:rPr>
                <w:rFonts w:ascii="Arial" w:eastAsia="Times New Roman" w:hAnsi="Arial" w:cs="Arial"/>
                <w:sz w:val="22"/>
                <w:szCs w:val="22"/>
              </w:rPr>
              <w:t>:</w:t>
            </w:r>
          </w:p>
        </w:tc>
      </w:tr>
      <w:tr w:rsidR="00AD315B" w:rsidRPr="009802FC" w:rsidTr="002F2F98">
        <w:trPr>
          <w:trHeight w:val="440"/>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 xml:space="preserve">Step 2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factors used to determine that </w:t>
            </w:r>
            <w:r>
              <w:rPr>
                <w:rFonts w:ascii="Arial" w:eastAsia="Times New Roman" w:hAnsi="Arial" w:cs="Arial"/>
                <w:b/>
                <w:bCs/>
                <w:sz w:val="22"/>
                <w:szCs w:val="22"/>
              </w:rPr>
              <w:t>Geographic Restrictions</w:t>
            </w:r>
            <w:r w:rsidRPr="00E92838">
              <w:rPr>
                <w:rFonts w:ascii="Arial" w:eastAsia="Times New Roman" w:hAnsi="Arial" w:cs="Arial"/>
                <w:b/>
                <w:bCs/>
                <w:sz w:val="22"/>
                <w:szCs w:val="22"/>
              </w:rPr>
              <w:t xml:space="preserve"> will apply to mental health or substance use disorder benefits and medical or surgical benefits</w:t>
            </w:r>
          </w:p>
        </w:tc>
      </w:tr>
      <w:tr w:rsidR="00AD315B" w:rsidRPr="00D83494" w:rsidTr="002F2F98">
        <w:trPr>
          <w:trHeight w:val="1430"/>
        </w:trPr>
        <w:tc>
          <w:tcPr>
            <w:tcW w:w="9585" w:type="dxa"/>
            <w:shd w:val="clear" w:color="auto" w:fill="auto"/>
          </w:tcPr>
          <w:p w:rsidR="00AD315B" w:rsidRPr="00D461BD" w:rsidRDefault="00AD315B" w:rsidP="00EA7022">
            <w:pPr>
              <w:rPr>
                <w:rFonts w:ascii="Arial" w:eastAsia="Times New Roman" w:hAnsi="Arial" w:cs="Arial"/>
                <w:sz w:val="22"/>
                <w:szCs w:val="22"/>
              </w:rPr>
            </w:pPr>
            <w:r>
              <w:rPr>
                <w:rFonts w:ascii="Arial" w:eastAsia="Times New Roman" w:hAnsi="Arial" w:cs="Arial"/>
                <w:b/>
                <w:i/>
                <w:sz w:val="22"/>
                <w:szCs w:val="22"/>
              </w:rPr>
              <w:t>Step 2</w:t>
            </w:r>
            <w:r w:rsidRPr="00C05841">
              <w:rPr>
                <w:rFonts w:ascii="Arial" w:eastAsia="Times New Roman" w:hAnsi="Arial" w:cs="Arial"/>
                <w:b/>
                <w:i/>
                <w:sz w:val="22"/>
                <w:szCs w:val="22"/>
              </w:rPr>
              <w:t xml:space="preserve">: Identify the factors used to determine </w:t>
            </w:r>
            <w:r w:rsidR="00EA7022">
              <w:rPr>
                <w:rFonts w:ascii="Arial" w:eastAsia="Times New Roman" w:hAnsi="Arial" w:cs="Arial"/>
                <w:b/>
                <w:i/>
                <w:sz w:val="22"/>
                <w:szCs w:val="22"/>
              </w:rPr>
              <w:t xml:space="preserve">whether </w:t>
            </w:r>
            <w:r>
              <w:rPr>
                <w:rFonts w:ascii="Arial" w:eastAsia="Times New Roman" w:hAnsi="Arial" w:cs="Arial"/>
                <w:b/>
                <w:i/>
                <w:sz w:val="22"/>
                <w:szCs w:val="22"/>
              </w:rPr>
              <w:t>M/S</w:t>
            </w:r>
            <w:r w:rsidRPr="00C05841">
              <w:rPr>
                <w:rFonts w:ascii="Arial" w:eastAsia="Times New Roman" w:hAnsi="Arial" w:cs="Arial"/>
                <w:b/>
                <w:i/>
                <w:sz w:val="22"/>
                <w:szCs w:val="22"/>
              </w:rPr>
              <w:t xml:space="preserve"> </w:t>
            </w:r>
            <w:r w:rsidRPr="00C05841">
              <w:rPr>
                <w:rFonts w:ascii="Arial" w:eastAsia="Times New Roman" w:hAnsi="Arial" w:cs="Arial"/>
                <w:b/>
                <w:i/>
                <w:sz w:val="22"/>
                <w:szCs w:val="22"/>
                <w:u w:val="single"/>
              </w:rPr>
              <w:t>benefits</w:t>
            </w:r>
            <w:r w:rsidRPr="00627C0C">
              <w:rPr>
                <w:rFonts w:ascii="Arial" w:eastAsia="Times New Roman" w:hAnsi="Arial" w:cs="Arial"/>
                <w:b/>
                <w:i/>
                <w:sz w:val="22"/>
                <w:szCs w:val="22"/>
              </w:rPr>
              <w:t xml:space="preserve"> </w:t>
            </w:r>
            <w:r w:rsidRPr="00C05841">
              <w:rPr>
                <w:rFonts w:ascii="Arial" w:eastAsia="Times New Roman" w:hAnsi="Arial" w:cs="Arial"/>
                <w:b/>
                <w:i/>
                <w:sz w:val="22"/>
                <w:szCs w:val="22"/>
              </w:rPr>
              <w:t xml:space="preserve">are subject to </w:t>
            </w:r>
            <w:r>
              <w:rPr>
                <w:rFonts w:ascii="Arial" w:eastAsia="Times New Roman" w:hAnsi="Arial" w:cs="Arial"/>
                <w:b/>
                <w:i/>
                <w:sz w:val="22"/>
                <w:szCs w:val="22"/>
              </w:rPr>
              <w:t>Geographic Restrictions</w:t>
            </w:r>
          </w:p>
        </w:tc>
        <w:tc>
          <w:tcPr>
            <w:tcW w:w="9585" w:type="dxa"/>
            <w:shd w:val="clear" w:color="auto" w:fill="auto"/>
          </w:tcPr>
          <w:p w:rsidR="00AD315B" w:rsidRPr="004B7947" w:rsidRDefault="00AD315B" w:rsidP="00EA7022">
            <w:pPr>
              <w:rPr>
                <w:rFonts w:ascii="Arial" w:eastAsia="Times New Roman" w:hAnsi="Arial" w:cs="Arial"/>
                <w:sz w:val="22"/>
                <w:szCs w:val="22"/>
              </w:rPr>
            </w:pPr>
            <w:r w:rsidRPr="00A22FCB">
              <w:rPr>
                <w:rFonts w:ascii="Arial" w:eastAsia="Times New Roman" w:hAnsi="Arial" w:cs="Arial"/>
                <w:b/>
                <w:i/>
                <w:sz w:val="22"/>
                <w:szCs w:val="22"/>
              </w:rPr>
              <w:t xml:space="preserve">Step 2: Identify the factors used to determine </w:t>
            </w:r>
            <w:r w:rsidR="00EA7022">
              <w:rPr>
                <w:rFonts w:ascii="Arial" w:eastAsia="Times New Roman" w:hAnsi="Arial" w:cs="Arial"/>
                <w:b/>
                <w:i/>
                <w:sz w:val="22"/>
                <w:szCs w:val="22"/>
              </w:rPr>
              <w:t xml:space="preserve">whether </w:t>
            </w:r>
            <w:r w:rsidRPr="00A22FCB">
              <w:rPr>
                <w:rFonts w:ascii="Arial" w:eastAsia="Times New Roman" w:hAnsi="Arial" w:cs="Arial"/>
                <w:b/>
                <w:i/>
                <w:sz w:val="22"/>
                <w:szCs w:val="22"/>
              </w:rPr>
              <w:t>M</w:t>
            </w:r>
            <w:r>
              <w:rPr>
                <w:rFonts w:ascii="Arial" w:eastAsia="Times New Roman" w:hAnsi="Arial" w:cs="Arial"/>
                <w:b/>
                <w:i/>
                <w:sz w:val="22"/>
                <w:szCs w:val="22"/>
              </w:rPr>
              <w:t>H</w:t>
            </w:r>
            <w:r w:rsidRPr="00A22FCB">
              <w:rPr>
                <w:rFonts w:ascii="Arial" w:eastAsia="Times New Roman" w:hAnsi="Arial" w:cs="Arial"/>
                <w:b/>
                <w:i/>
                <w:sz w:val="22"/>
                <w:szCs w:val="22"/>
              </w:rPr>
              <w:t>/S</w:t>
            </w:r>
            <w:r>
              <w:rPr>
                <w:rFonts w:ascii="Arial" w:eastAsia="Times New Roman" w:hAnsi="Arial" w:cs="Arial"/>
                <w:b/>
                <w:i/>
                <w:sz w:val="22"/>
                <w:szCs w:val="22"/>
              </w:rPr>
              <w:t>UD</w:t>
            </w:r>
            <w:r w:rsidRPr="00A22FCB">
              <w:rPr>
                <w:rFonts w:ascii="Arial" w:eastAsia="Times New Roman" w:hAnsi="Arial" w:cs="Arial"/>
                <w:b/>
                <w:i/>
                <w:sz w:val="22"/>
                <w:szCs w:val="22"/>
              </w:rPr>
              <w:t xml:space="preserve"> </w:t>
            </w:r>
            <w:r w:rsidRPr="00A22FCB">
              <w:rPr>
                <w:rFonts w:ascii="Arial" w:eastAsia="Times New Roman" w:hAnsi="Arial" w:cs="Arial"/>
                <w:b/>
                <w:i/>
                <w:sz w:val="22"/>
                <w:szCs w:val="22"/>
                <w:u w:val="single"/>
              </w:rPr>
              <w:t>benefits</w:t>
            </w:r>
            <w:r w:rsidRPr="00627C0C">
              <w:rPr>
                <w:rFonts w:ascii="Arial" w:eastAsia="Times New Roman" w:hAnsi="Arial" w:cs="Arial"/>
                <w:b/>
                <w:i/>
                <w:sz w:val="22"/>
                <w:szCs w:val="22"/>
              </w:rPr>
              <w:t xml:space="preserve"> </w:t>
            </w:r>
            <w:r w:rsidRPr="00A22FCB">
              <w:rPr>
                <w:rFonts w:ascii="Arial" w:eastAsia="Times New Roman" w:hAnsi="Arial" w:cs="Arial"/>
                <w:b/>
                <w:i/>
                <w:sz w:val="22"/>
                <w:szCs w:val="22"/>
              </w:rPr>
              <w:t xml:space="preserve">are subject to </w:t>
            </w:r>
            <w:r w:rsidR="00EA7022" w:rsidRPr="00EA7022">
              <w:rPr>
                <w:rFonts w:ascii="Arial" w:eastAsia="Times New Roman" w:hAnsi="Arial" w:cs="Arial"/>
                <w:b/>
                <w:i/>
                <w:sz w:val="22"/>
                <w:szCs w:val="22"/>
              </w:rPr>
              <w:t>Geographic Restrictions</w:t>
            </w:r>
          </w:p>
        </w:tc>
      </w:tr>
      <w:tr w:rsidR="00AD315B" w:rsidRPr="009802FC" w:rsidTr="002F2F98">
        <w:trPr>
          <w:trHeight w:val="720"/>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2"/>
                <w:szCs w:val="22"/>
              </w:rPr>
            </w:pPr>
            <w:r w:rsidRPr="004B7947">
              <w:rPr>
                <w:rFonts w:ascii="Arial" w:eastAsia="Times New Roman" w:hAnsi="Arial" w:cs="Arial"/>
                <w:b/>
                <w:bCs/>
                <w:sz w:val="22"/>
                <w:szCs w:val="22"/>
              </w:rPr>
              <w:t xml:space="preserve">Step 3 – Identify the evidentiary standards used for the factors identified in Step 2, when applicable, provided that every factor shall be defined, and any other source or evidence relied upon to design and apply </w:t>
            </w:r>
            <w:r>
              <w:rPr>
                <w:rFonts w:ascii="Arial" w:eastAsia="Times New Roman" w:hAnsi="Arial" w:cs="Arial"/>
                <w:b/>
                <w:bCs/>
                <w:sz w:val="22"/>
                <w:szCs w:val="22"/>
              </w:rPr>
              <w:t>Geographic Restrictions</w:t>
            </w:r>
            <w:r w:rsidRPr="004B7947">
              <w:rPr>
                <w:rFonts w:ascii="Arial" w:eastAsia="Times New Roman" w:hAnsi="Arial" w:cs="Arial"/>
                <w:b/>
                <w:bCs/>
                <w:sz w:val="22"/>
                <w:szCs w:val="22"/>
              </w:rPr>
              <w:t xml:space="preserve"> to mental health or substance use disorder benefits and medical or surgical benefits.</w:t>
            </w:r>
          </w:p>
        </w:tc>
      </w:tr>
      <w:tr w:rsidR="00AD315B" w:rsidRPr="00A22FCB" w:rsidTr="002F2F98">
        <w:trPr>
          <w:trHeight w:val="1430"/>
        </w:trPr>
        <w:tc>
          <w:tcPr>
            <w:tcW w:w="9585" w:type="dxa"/>
            <w:shd w:val="clear" w:color="auto" w:fill="auto"/>
          </w:tcPr>
          <w:p w:rsidR="00AD315B" w:rsidRPr="00A22FCB" w:rsidRDefault="00AD315B" w:rsidP="002F2F98">
            <w:pPr>
              <w:rPr>
                <w:rFonts w:ascii="Arial" w:eastAsia="Times New Roman" w:hAnsi="Arial" w:cs="Arial"/>
                <w:b/>
                <w:bCs/>
                <w:sz w:val="22"/>
                <w:szCs w:val="22"/>
              </w:rPr>
            </w:pPr>
            <w:r w:rsidRPr="00A22FCB">
              <w:rPr>
                <w:rFonts w:ascii="Arial" w:eastAsia="Times New Roman" w:hAnsi="Arial" w:cs="Arial"/>
                <w:b/>
                <w:bCs/>
                <w:i/>
                <w:sz w:val="22"/>
                <w:szCs w:val="22"/>
              </w:rPr>
              <w:t xml:space="preserve">Step 3: Identify the evidentiary standards and sources applied to the factors </w:t>
            </w:r>
            <w:r>
              <w:rPr>
                <w:rFonts w:ascii="Arial" w:eastAsia="Times New Roman" w:hAnsi="Arial" w:cs="Arial"/>
                <w:b/>
                <w:bCs/>
                <w:i/>
                <w:sz w:val="22"/>
                <w:szCs w:val="22"/>
              </w:rPr>
              <w:t>listed for M/S benefits in Step 2</w:t>
            </w:r>
          </w:p>
        </w:tc>
        <w:tc>
          <w:tcPr>
            <w:tcW w:w="9585" w:type="dxa"/>
            <w:shd w:val="clear" w:color="auto" w:fill="auto"/>
          </w:tcPr>
          <w:p w:rsidR="00AD315B" w:rsidRPr="00A22FCB" w:rsidRDefault="00AD315B" w:rsidP="002F2F98">
            <w:pPr>
              <w:rPr>
                <w:rFonts w:ascii="Arial" w:eastAsia="Times New Roman" w:hAnsi="Arial" w:cs="Arial"/>
                <w:b/>
                <w:bCs/>
                <w:sz w:val="22"/>
                <w:szCs w:val="22"/>
              </w:rPr>
            </w:pPr>
            <w:r w:rsidRPr="00A22FCB">
              <w:rPr>
                <w:rFonts w:ascii="Arial" w:eastAsia="Times New Roman" w:hAnsi="Arial" w:cs="Arial"/>
                <w:b/>
                <w:bCs/>
                <w:i/>
                <w:sz w:val="22"/>
                <w:szCs w:val="22"/>
              </w:rPr>
              <w:t>Step 3: Identify the evidentiary standards and sources applied to the factors listed for M</w:t>
            </w:r>
            <w:r>
              <w:rPr>
                <w:rFonts w:ascii="Arial" w:eastAsia="Times New Roman" w:hAnsi="Arial" w:cs="Arial"/>
                <w:b/>
                <w:bCs/>
                <w:i/>
                <w:sz w:val="22"/>
                <w:szCs w:val="22"/>
              </w:rPr>
              <w:t>H</w:t>
            </w:r>
            <w:r w:rsidRPr="00A22FCB">
              <w:rPr>
                <w:rFonts w:ascii="Arial" w:eastAsia="Times New Roman" w:hAnsi="Arial" w:cs="Arial"/>
                <w:b/>
                <w:bCs/>
                <w:i/>
                <w:sz w:val="22"/>
                <w:szCs w:val="22"/>
              </w:rPr>
              <w:t>/S</w:t>
            </w:r>
            <w:r>
              <w:rPr>
                <w:rFonts w:ascii="Arial" w:eastAsia="Times New Roman" w:hAnsi="Arial" w:cs="Arial"/>
                <w:b/>
                <w:bCs/>
                <w:i/>
                <w:sz w:val="22"/>
                <w:szCs w:val="22"/>
              </w:rPr>
              <w:t>UD benefits in Step 2</w:t>
            </w:r>
          </w:p>
        </w:tc>
      </w:tr>
      <w:tr w:rsidR="00AD315B" w:rsidRPr="009802FC" w:rsidTr="002F2F98">
        <w:trPr>
          <w:trHeight w:val="872"/>
        </w:trPr>
        <w:tc>
          <w:tcPr>
            <w:tcW w:w="19170" w:type="dxa"/>
            <w:gridSpan w:val="2"/>
            <w:shd w:val="clear" w:color="auto" w:fill="D9D9D9" w:themeFill="background1" w:themeFillShade="D9"/>
            <w:hideMark/>
          </w:tcPr>
          <w:p w:rsidR="00AD315B" w:rsidRPr="009802FC"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 xml:space="preserve">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w:t>
            </w:r>
            <w:r>
              <w:rPr>
                <w:rFonts w:ascii="Arial" w:eastAsia="Times New Roman" w:hAnsi="Arial" w:cs="Arial"/>
                <w:b/>
                <w:bCs/>
                <w:sz w:val="22"/>
                <w:szCs w:val="22"/>
              </w:rPr>
              <w:t>Geographic Restrictions</w:t>
            </w:r>
            <w:r w:rsidRPr="00E92838">
              <w:rPr>
                <w:rFonts w:ascii="Arial" w:eastAsia="Times New Roman" w:hAnsi="Arial" w:cs="Arial"/>
                <w:b/>
                <w:bCs/>
                <w:sz w:val="22"/>
                <w:szCs w:val="22"/>
              </w:rPr>
              <w:t xml:space="preserve"> to medical or surgical benefits in the benefits classification</w:t>
            </w:r>
          </w:p>
        </w:tc>
      </w:tr>
      <w:tr w:rsidR="00AD315B" w:rsidRPr="00D83494" w:rsidTr="002F2F98">
        <w:trPr>
          <w:trHeight w:val="1720"/>
        </w:trPr>
        <w:tc>
          <w:tcPr>
            <w:tcW w:w="9585" w:type="dxa"/>
            <w:shd w:val="clear" w:color="auto" w:fill="auto"/>
          </w:tcPr>
          <w:p w:rsidR="00AD315B" w:rsidRDefault="00AD315B" w:rsidP="002F2F98">
            <w:pPr>
              <w:rPr>
                <w:rFonts w:ascii="Arial" w:eastAsia="Times New Roman" w:hAnsi="Arial" w:cs="Arial"/>
                <w:sz w:val="22"/>
                <w:szCs w:val="22"/>
              </w:rPr>
            </w:pPr>
            <w:r w:rsidRPr="004B7947">
              <w:rPr>
                <w:rFonts w:ascii="Arial" w:eastAsia="Times New Roman" w:hAnsi="Arial" w:cs="Arial"/>
                <w:b/>
                <w:i/>
                <w:sz w:val="22"/>
                <w:szCs w:val="22"/>
              </w:rPr>
              <w:lastRenderedPageBreak/>
              <w:t>Step 4(</w:t>
            </w:r>
            <w:r w:rsidR="00EA7022">
              <w:rPr>
                <w:rFonts w:ascii="Arial" w:eastAsia="Times New Roman" w:hAnsi="Arial" w:cs="Arial"/>
                <w:b/>
                <w:i/>
                <w:sz w:val="22"/>
                <w:szCs w:val="22"/>
              </w:rPr>
              <w:t>a</w:t>
            </w:r>
            <w:r w:rsidRPr="004B7947">
              <w:rPr>
                <w:rFonts w:ascii="Arial" w:eastAsia="Times New Roman" w:hAnsi="Arial" w:cs="Arial"/>
                <w:b/>
                <w:i/>
                <w:sz w:val="22"/>
                <w:szCs w:val="22"/>
              </w:rPr>
              <w:t xml:space="preserve">) : Identify and define the factors and processes that are used to monitor and evaluate the application of </w:t>
            </w:r>
            <w:r>
              <w:rPr>
                <w:rFonts w:ascii="Arial" w:eastAsia="Times New Roman" w:hAnsi="Arial" w:cs="Arial"/>
                <w:b/>
                <w:i/>
                <w:sz w:val="22"/>
                <w:szCs w:val="22"/>
              </w:rPr>
              <w:t>Geographic Restrictions for M/S benefits</w:t>
            </w:r>
            <w:r>
              <w:rPr>
                <w:rFonts w:ascii="Arial" w:eastAsia="Times New Roman" w:hAnsi="Arial" w:cs="Arial"/>
                <w:sz w:val="22"/>
                <w:szCs w:val="22"/>
              </w:rPr>
              <w:t>:</w:t>
            </w:r>
          </w:p>
          <w:p w:rsidR="00AD315B" w:rsidRPr="004B7947" w:rsidRDefault="00AD315B" w:rsidP="002F2F98">
            <w:pPr>
              <w:rPr>
                <w:rFonts w:ascii="Arial" w:eastAsia="Times New Roman" w:hAnsi="Arial" w:cs="Arial"/>
                <w:sz w:val="22"/>
                <w:szCs w:val="22"/>
              </w:rPr>
            </w:pPr>
          </w:p>
        </w:tc>
        <w:tc>
          <w:tcPr>
            <w:tcW w:w="9585" w:type="dxa"/>
            <w:shd w:val="clear" w:color="auto" w:fill="auto"/>
          </w:tcPr>
          <w:p w:rsidR="00AD315B" w:rsidRDefault="00AD315B" w:rsidP="002F2F98">
            <w:pPr>
              <w:rPr>
                <w:rFonts w:ascii="Arial" w:eastAsia="Times New Roman" w:hAnsi="Arial" w:cs="Arial"/>
                <w:sz w:val="22"/>
                <w:szCs w:val="22"/>
              </w:rPr>
            </w:pPr>
            <w:r>
              <w:rPr>
                <w:rFonts w:ascii="Arial" w:eastAsia="Times New Roman" w:hAnsi="Arial" w:cs="Arial"/>
                <w:b/>
                <w:i/>
                <w:sz w:val="22"/>
                <w:szCs w:val="22"/>
              </w:rPr>
              <w:t>Step 4(</w:t>
            </w:r>
            <w:r w:rsidR="00EA7022">
              <w:rPr>
                <w:rFonts w:ascii="Arial" w:eastAsia="Times New Roman" w:hAnsi="Arial" w:cs="Arial"/>
                <w:b/>
                <w:i/>
                <w:sz w:val="22"/>
                <w:szCs w:val="22"/>
              </w:rPr>
              <w:t>a</w:t>
            </w:r>
            <w:r w:rsidRPr="004B7947">
              <w:rPr>
                <w:rFonts w:ascii="Arial" w:eastAsia="Times New Roman" w:hAnsi="Arial" w:cs="Arial"/>
                <w:b/>
                <w:i/>
                <w:sz w:val="22"/>
                <w:szCs w:val="22"/>
              </w:rPr>
              <w:t xml:space="preserve">) : Identify and define the factors and processes that are used to monitor and evaluate the application of </w:t>
            </w:r>
            <w:r w:rsidR="00EA7022" w:rsidRPr="00EA7022">
              <w:rPr>
                <w:rFonts w:ascii="Arial" w:eastAsia="Times New Roman" w:hAnsi="Arial" w:cs="Arial"/>
                <w:b/>
                <w:i/>
                <w:sz w:val="22"/>
                <w:szCs w:val="22"/>
              </w:rPr>
              <w:t xml:space="preserve">Geographic Restrictions </w:t>
            </w:r>
            <w:r>
              <w:rPr>
                <w:rFonts w:ascii="Arial" w:eastAsia="Times New Roman" w:hAnsi="Arial" w:cs="Arial"/>
                <w:b/>
                <w:i/>
                <w:sz w:val="22"/>
                <w:szCs w:val="22"/>
              </w:rPr>
              <w:t>for MH/SUD benefits</w:t>
            </w:r>
            <w:r>
              <w:rPr>
                <w:rFonts w:ascii="Arial" w:eastAsia="Times New Roman" w:hAnsi="Arial" w:cs="Arial"/>
                <w:sz w:val="22"/>
                <w:szCs w:val="22"/>
              </w:rPr>
              <w:t>:</w:t>
            </w:r>
          </w:p>
          <w:p w:rsidR="00AD315B" w:rsidRPr="004B7947" w:rsidRDefault="00AD315B" w:rsidP="002F2F98">
            <w:pPr>
              <w:rPr>
                <w:rFonts w:ascii="Arial" w:eastAsia="Times New Roman" w:hAnsi="Arial" w:cs="Arial"/>
                <w:sz w:val="22"/>
                <w:szCs w:val="22"/>
              </w:rPr>
            </w:pPr>
          </w:p>
        </w:tc>
      </w:tr>
      <w:tr w:rsidR="00AD315B" w:rsidRPr="00D83494" w:rsidTr="002F2F98">
        <w:trPr>
          <w:trHeight w:val="1720"/>
        </w:trPr>
        <w:tc>
          <w:tcPr>
            <w:tcW w:w="9585" w:type="dxa"/>
            <w:shd w:val="clear" w:color="auto" w:fill="auto"/>
          </w:tcPr>
          <w:p w:rsidR="00AD315B" w:rsidRPr="001D2A69" w:rsidRDefault="00AD315B" w:rsidP="002F2F98">
            <w:pPr>
              <w:rPr>
                <w:rFonts w:ascii="Arial" w:eastAsia="Times New Roman" w:hAnsi="Arial" w:cs="Arial"/>
                <w:sz w:val="22"/>
                <w:szCs w:val="22"/>
              </w:rPr>
            </w:pPr>
            <w:r w:rsidRPr="001D2A69">
              <w:rPr>
                <w:rFonts w:ascii="Arial" w:eastAsia="Times New Roman" w:hAnsi="Arial" w:cs="Arial"/>
                <w:b/>
                <w:i/>
                <w:sz w:val="22"/>
                <w:szCs w:val="22"/>
              </w:rPr>
              <w:t>Step 4(</w:t>
            </w:r>
            <w:r w:rsidR="00EA7022">
              <w:rPr>
                <w:rFonts w:ascii="Arial" w:eastAsia="Times New Roman" w:hAnsi="Arial" w:cs="Arial"/>
                <w:b/>
                <w:i/>
                <w:sz w:val="22"/>
                <w:szCs w:val="22"/>
              </w:rPr>
              <w:t>b</w:t>
            </w:r>
            <w:r w:rsidRPr="001D2A69">
              <w:rPr>
                <w:rFonts w:ascii="Arial" w:eastAsia="Times New Roman" w:hAnsi="Arial" w:cs="Arial"/>
                <w:b/>
                <w:i/>
                <w:sz w:val="22"/>
                <w:szCs w:val="22"/>
              </w:rPr>
              <w:t xml:space="preserve">): Identify and define the factors and processes that are used to monitor and evaluate the application of </w:t>
            </w:r>
            <w:r>
              <w:rPr>
                <w:rFonts w:ascii="Arial" w:eastAsia="Times New Roman" w:hAnsi="Arial" w:cs="Arial"/>
                <w:b/>
                <w:i/>
                <w:sz w:val="22"/>
                <w:szCs w:val="22"/>
              </w:rPr>
              <w:t>Geographic Restrictions</w:t>
            </w:r>
            <w:r>
              <w:rPr>
                <w:rFonts w:ascii="Arial" w:eastAsia="Times New Roman" w:hAnsi="Arial" w:cs="Arial"/>
                <w:sz w:val="22"/>
                <w:szCs w:val="22"/>
              </w:rPr>
              <w:t>:</w:t>
            </w:r>
          </w:p>
          <w:p w:rsidR="00AD315B" w:rsidRPr="004B7947" w:rsidRDefault="00AD315B" w:rsidP="002F2F98">
            <w:pPr>
              <w:rPr>
                <w:rFonts w:ascii="Arial" w:eastAsia="Times New Roman" w:hAnsi="Arial" w:cs="Arial"/>
                <w:b/>
                <w:i/>
                <w:sz w:val="22"/>
                <w:szCs w:val="22"/>
              </w:rPr>
            </w:pPr>
          </w:p>
        </w:tc>
        <w:tc>
          <w:tcPr>
            <w:tcW w:w="9585" w:type="dxa"/>
            <w:shd w:val="clear" w:color="auto" w:fill="auto"/>
          </w:tcPr>
          <w:p w:rsidR="00AD315B" w:rsidRPr="001D2A69" w:rsidRDefault="00AD315B" w:rsidP="00EA7022">
            <w:pPr>
              <w:rPr>
                <w:rFonts w:ascii="Arial" w:eastAsia="Times New Roman" w:hAnsi="Arial" w:cs="Arial"/>
                <w:sz w:val="22"/>
                <w:szCs w:val="22"/>
              </w:rPr>
            </w:pPr>
            <w:r w:rsidRPr="001D2A69">
              <w:rPr>
                <w:rFonts w:ascii="Arial" w:eastAsia="Times New Roman" w:hAnsi="Arial" w:cs="Arial"/>
                <w:b/>
                <w:i/>
                <w:sz w:val="22"/>
                <w:szCs w:val="22"/>
              </w:rPr>
              <w:t>Step 4(</w:t>
            </w:r>
            <w:r w:rsidR="00EA7022">
              <w:rPr>
                <w:rFonts w:ascii="Arial" w:eastAsia="Times New Roman" w:hAnsi="Arial" w:cs="Arial"/>
                <w:b/>
                <w:i/>
                <w:sz w:val="22"/>
                <w:szCs w:val="22"/>
              </w:rPr>
              <w:t>b</w:t>
            </w:r>
            <w:r w:rsidRPr="001D2A69">
              <w:rPr>
                <w:rFonts w:ascii="Arial" w:eastAsia="Times New Roman" w:hAnsi="Arial" w:cs="Arial"/>
                <w:b/>
                <w:i/>
                <w:sz w:val="22"/>
                <w:szCs w:val="22"/>
              </w:rPr>
              <w:t xml:space="preserve">): Identify and define the factors and processes that are used to monitor and evaluate the application of </w:t>
            </w:r>
            <w:r w:rsidR="00EA7022" w:rsidRPr="00EA7022">
              <w:rPr>
                <w:rFonts w:ascii="Arial" w:eastAsia="Times New Roman" w:hAnsi="Arial" w:cs="Arial"/>
                <w:b/>
                <w:i/>
                <w:sz w:val="22"/>
                <w:szCs w:val="22"/>
              </w:rPr>
              <w:t>Geographic Restrictions</w:t>
            </w:r>
            <w:r>
              <w:rPr>
                <w:rFonts w:ascii="Arial" w:eastAsia="Times New Roman" w:hAnsi="Arial" w:cs="Arial"/>
                <w:sz w:val="22"/>
                <w:szCs w:val="22"/>
              </w:rPr>
              <w:t>:</w:t>
            </w:r>
          </w:p>
        </w:tc>
      </w:tr>
      <w:tr w:rsidR="00AD315B" w:rsidRPr="009802FC" w:rsidTr="002F2F98">
        <w:trPr>
          <w:trHeight w:val="720"/>
        </w:trPr>
        <w:tc>
          <w:tcPr>
            <w:tcW w:w="19170" w:type="dxa"/>
            <w:gridSpan w:val="2"/>
            <w:shd w:val="clear" w:color="auto" w:fill="D9D9D9" w:themeFill="background1" w:themeFillShade="D9"/>
            <w:hideMark/>
          </w:tcPr>
          <w:p w:rsidR="00AD315B" w:rsidRDefault="00AD315B" w:rsidP="002F2F98">
            <w:pPr>
              <w:rPr>
                <w:rFonts w:ascii="Arial" w:eastAsia="Times New Roman" w:hAnsi="Arial" w:cs="Arial"/>
                <w:b/>
                <w:bCs/>
                <w:sz w:val="22"/>
                <w:szCs w:val="22"/>
              </w:rPr>
            </w:pPr>
            <w:r w:rsidRPr="00E92838">
              <w:rPr>
                <w:rFonts w:ascii="Arial" w:eastAsia="Times New Roman" w:hAnsi="Arial" w:cs="Arial"/>
                <w:b/>
                <w:bCs/>
                <w:sz w:val="22"/>
                <w:szCs w:val="22"/>
              </w:rPr>
              <w:t>Step 5 – Provide the specific findings and conclusions reached by the group health plan or health insurance issuer with respect to the health insurance coverage, including any results that indicate that the plan or coverage is or is not in compliance with this section</w:t>
            </w:r>
          </w:p>
          <w:p w:rsidR="00AD315B" w:rsidRPr="009802FC" w:rsidRDefault="00AD315B" w:rsidP="002F2F98">
            <w:pPr>
              <w:rPr>
                <w:rFonts w:ascii="Arial" w:eastAsia="Times New Roman" w:hAnsi="Arial" w:cs="Arial"/>
                <w:b/>
                <w:bCs/>
                <w:sz w:val="22"/>
                <w:szCs w:val="22"/>
              </w:rPr>
            </w:pPr>
          </w:p>
        </w:tc>
      </w:tr>
      <w:tr w:rsidR="00AD315B" w:rsidRPr="009802FC" w:rsidTr="002F2F98">
        <w:trPr>
          <w:trHeight w:val="1988"/>
        </w:trPr>
        <w:tc>
          <w:tcPr>
            <w:tcW w:w="19170" w:type="dxa"/>
            <w:gridSpan w:val="2"/>
            <w:tcBorders>
              <w:bottom w:val="single" w:sz="4" w:space="0" w:color="auto"/>
            </w:tcBorders>
            <w:shd w:val="clear" w:color="auto" w:fill="auto"/>
          </w:tcPr>
          <w:p w:rsidR="00AD315B" w:rsidRPr="009802FC" w:rsidRDefault="00AD315B" w:rsidP="002F2F98">
            <w:pPr>
              <w:rPr>
                <w:rFonts w:ascii="Arial" w:eastAsia="Times New Roman" w:hAnsi="Arial" w:cs="Arial"/>
                <w:sz w:val="22"/>
                <w:szCs w:val="22"/>
              </w:rPr>
            </w:pPr>
          </w:p>
        </w:tc>
      </w:tr>
    </w:tbl>
    <w:p w:rsidR="00AD315B" w:rsidRDefault="00AD315B" w:rsidP="00B90942"/>
    <w:sectPr w:rsidR="00AD315B" w:rsidSect="00AD315B">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79" w:rsidRDefault="00371F79" w:rsidP="006C661D">
      <w:r>
        <w:separator/>
      </w:r>
    </w:p>
  </w:endnote>
  <w:endnote w:type="continuationSeparator" w:id="0">
    <w:p w:rsidR="00371F79" w:rsidRDefault="00371F79" w:rsidP="006C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5B" w:rsidRDefault="00AD3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5B" w:rsidRPr="00EC04EF" w:rsidRDefault="00AD315B" w:rsidP="00EC04EF">
    <w:pPr>
      <w:pStyle w:val="Footer"/>
    </w:pPr>
    <w:r>
      <w:fldChar w:fldCharType="begin"/>
    </w:r>
    <w:r>
      <w:instrText xml:space="preserve"> PAGE   \* MERGEFORMAT </w:instrText>
    </w:r>
    <w:r>
      <w:fldChar w:fldCharType="separate"/>
    </w:r>
    <w:r w:rsidR="00950E9D">
      <w:rPr>
        <w:noProof/>
      </w:rPr>
      <w:t>11</w:t>
    </w:r>
    <w:r>
      <w:fldChar w:fldCharType="end"/>
    </w:r>
  </w:p>
  <w:p w:rsidR="00AD315B" w:rsidRDefault="00371F79" w:rsidP="00EC04EF">
    <w:pPr>
      <w:pStyle w:val="DocID"/>
    </w:pPr>
    <w:r>
      <w:fldChar w:fldCharType="begin"/>
    </w:r>
    <w:r>
      <w:instrText xml:space="preserve"> DOCPROPERTY  Keywords  \* MERGEFORMAT </w:instrText>
    </w:r>
    <w:r>
      <w:fldChar w:fldCharType="separate"/>
    </w:r>
    <w:r w:rsidR="00AD315B">
      <w:t xml:space="preserve">   </w:t>
    </w:r>
    <w:r>
      <w:fldChar w:fldCharType="end"/>
    </w:r>
  </w:p>
  <w:p w:rsidR="00AD315B" w:rsidRPr="00AD315B" w:rsidRDefault="00AD315B" w:rsidP="00AD3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5B" w:rsidRPr="00EC04EF" w:rsidRDefault="00AD315B" w:rsidP="00EC04EF">
    <w:pPr>
      <w:pStyle w:val="Footer"/>
    </w:pPr>
  </w:p>
  <w:p w:rsidR="00AD315B" w:rsidRDefault="00371F79" w:rsidP="00EC04EF">
    <w:pPr>
      <w:pStyle w:val="DocID"/>
    </w:pPr>
    <w:r>
      <w:fldChar w:fldCharType="begin"/>
    </w:r>
    <w:r>
      <w:instrText xml:space="preserve"> DOCPROPERTY  Keywords  \* MERGEFORMAT </w:instrText>
    </w:r>
    <w:r>
      <w:fldChar w:fldCharType="separate"/>
    </w:r>
    <w:r w:rsidR="00AD315B">
      <w:t xml:space="preserve">   </w:t>
    </w:r>
    <w:r>
      <w:fldChar w:fldCharType="end"/>
    </w:r>
  </w:p>
  <w:p w:rsidR="00AD315B" w:rsidRPr="00AD315B" w:rsidRDefault="00AD315B" w:rsidP="00AD3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79" w:rsidRDefault="00371F79" w:rsidP="006C661D">
      <w:r>
        <w:separator/>
      </w:r>
    </w:p>
  </w:footnote>
  <w:footnote w:type="continuationSeparator" w:id="0">
    <w:p w:rsidR="00371F79" w:rsidRDefault="00371F79" w:rsidP="006C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5B" w:rsidRDefault="00AD3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5B" w:rsidRDefault="00AD3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5B" w:rsidRDefault="00AD3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C65B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E26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B41E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C228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645A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12CD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9EDB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8C38C0"/>
    <w:lvl w:ilvl="0">
      <w:start w:val="1"/>
      <w:numFmt w:val="decimal"/>
      <w:pStyle w:val="ListNumber"/>
      <w:lvlText w:val="%1."/>
      <w:lvlJc w:val="left"/>
      <w:pPr>
        <w:tabs>
          <w:tab w:val="num" w:pos="1800"/>
        </w:tabs>
        <w:ind w:left="1800" w:hanging="360"/>
      </w:pPr>
      <w:rPr>
        <w:rFonts w:hint="default"/>
      </w:rPr>
    </w:lvl>
  </w:abstractNum>
  <w:abstractNum w:abstractNumId="9" w15:restartNumberingAfterBreak="0">
    <w:nsid w:val="FFFFFF89"/>
    <w:multiLevelType w:val="singleLevel"/>
    <w:tmpl w:val="FE941D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90A48"/>
    <w:multiLevelType w:val="multilevel"/>
    <w:tmpl w:val="C1241D70"/>
    <w:styleLink w:val="NoNumberHeadingOne"/>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1" w15:restartNumberingAfterBreak="0">
    <w:nsid w:val="055A090D"/>
    <w:multiLevelType w:val="multilevel"/>
    <w:tmpl w:val="AF38A7EE"/>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12" w15:restartNumberingAfterBreak="0">
    <w:nsid w:val="05D0280C"/>
    <w:multiLevelType w:val="multilevel"/>
    <w:tmpl w:val="86D039B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0152D8"/>
    <w:multiLevelType w:val="multilevel"/>
    <w:tmpl w:val="CFF69F70"/>
    <w:styleLink w:val="EBGPoint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E62DB"/>
    <w:multiLevelType w:val="multilevel"/>
    <w:tmpl w:val="86D039B2"/>
    <w:styleLink w:val="EBGNumbered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ED0E20"/>
    <w:multiLevelType w:val="multilevel"/>
    <w:tmpl w:val="CAA2293E"/>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6" w15:restartNumberingAfterBreak="0">
    <w:nsid w:val="28DD572E"/>
    <w:multiLevelType w:val="hybridMultilevel"/>
    <w:tmpl w:val="B4E66696"/>
    <w:lvl w:ilvl="0" w:tplc="42D2E902">
      <w:start w:val="1"/>
      <w:numFmt w:val="bullet"/>
      <w:pStyle w:val="ListBulletIndented"/>
      <w:lvlText w:val=""/>
      <w:lvlJc w:val="left"/>
      <w:pPr>
        <w:tabs>
          <w:tab w:val="num" w:pos="36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D344A4"/>
    <w:multiLevelType w:val="multilevel"/>
    <w:tmpl w:val="CAA2293E"/>
    <w:styleLink w:val="EBGPointI-Brief"/>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8" w15:restartNumberingAfterBreak="0">
    <w:nsid w:val="3594299C"/>
    <w:multiLevelType w:val="multilevel"/>
    <w:tmpl w:val="AF38A7EE"/>
    <w:styleLink w:val="EBGThreeLevelNumbering"/>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19" w15:restartNumberingAfterBreak="0">
    <w:nsid w:val="3B1E2ACC"/>
    <w:multiLevelType w:val="multilevel"/>
    <w:tmpl w:val="C7EC535C"/>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0" w15:restartNumberingAfterBreak="0">
    <w:nsid w:val="6A226CDA"/>
    <w:multiLevelType w:val="multilevel"/>
    <w:tmpl w:val="DBCE24B2"/>
    <w:styleLink w:val="EBGTwoLevelNumbering"/>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1" w15:restartNumberingAfterBreak="0">
    <w:nsid w:val="6E893F77"/>
    <w:multiLevelType w:val="multilevel"/>
    <w:tmpl w:val="DBCE24B2"/>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2" w15:restartNumberingAfterBreak="0">
    <w:nsid w:val="78B20755"/>
    <w:multiLevelType w:val="multilevel"/>
    <w:tmpl w:val="C1241D70"/>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3" w15:restartNumberingAfterBreak="0">
    <w:nsid w:val="7E5F5DE7"/>
    <w:multiLevelType w:val="multilevel"/>
    <w:tmpl w:val="CFF69F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12"/>
  </w:num>
  <w:num w:numId="3">
    <w:abstractNumId w:val="21"/>
  </w:num>
  <w:num w:numId="4">
    <w:abstractNumId w:val="11"/>
  </w:num>
  <w:num w:numId="5">
    <w:abstractNumId w:val="23"/>
  </w:num>
  <w:num w:numId="6">
    <w:abstractNumId w:val="15"/>
  </w:num>
  <w:num w:numId="7">
    <w:abstractNumId w:val="16"/>
  </w:num>
  <w:num w:numId="8">
    <w:abstractNumId w:val="8"/>
  </w:num>
  <w:num w:numId="9">
    <w:abstractNumId w:val="8"/>
  </w:num>
  <w:num w:numId="10">
    <w:abstractNumId w:val="19"/>
  </w:num>
  <w:num w:numId="11">
    <w:abstractNumId w:val="16"/>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7"/>
  </w:num>
  <w:num w:numId="23">
    <w:abstractNumId w:val="13"/>
  </w:num>
  <w:num w:numId="24">
    <w:abstractNumId w:val="18"/>
  </w:num>
  <w:num w:numId="25">
    <w:abstractNumId w:val="20"/>
  </w:num>
  <w:num w:numId="26">
    <w:abstractNumId w:val="16"/>
  </w:num>
  <w:num w:numId="27">
    <w:abstractNumId w:val="8"/>
  </w:num>
  <w:num w:numId="2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5B"/>
    <w:rsid w:val="00000D4E"/>
    <w:rsid w:val="00021307"/>
    <w:rsid w:val="000336E4"/>
    <w:rsid w:val="00034ABF"/>
    <w:rsid w:val="00053BE0"/>
    <w:rsid w:val="00057623"/>
    <w:rsid w:val="00080CE4"/>
    <w:rsid w:val="00086C08"/>
    <w:rsid w:val="000B6ADF"/>
    <w:rsid w:val="000C66EF"/>
    <w:rsid w:val="000D0F28"/>
    <w:rsid w:val="000E2B65"/>
    <w:rsid w:val="000E56D3"/>
    <w:rsid w:val="000F1F9E"/>
    <w:rsid w:val="00101C2F"/>
    <w:rsid w:val="001072E2"/>
    <w:rsid w:val="00141685"/>
    <w:rsid w:val="00150CC1"/>
    <w:rsid w:val="00154096"/>
    <w:rsid w:val="001A5E4D"/>
    <w:rsid w:val="001C09B2"/>
    <w:rsid w:val="001C0A3C"/>
    <w:rsid w:val="001E5793"/>
    <w:rsid w:val="001F6707"/>
    <w:rsid w:val="00211291"/>
    <w:rsid w:val="0022451D"/>
    <w:rsid w:val="00224A69"/>
    <w:rsid w:val="0023114F"/>
    <w:rsid w:val="00231CC6"/>
    <w:rsid w:val="00271AD4"/>
    <w:rsid w:val="00275E0F"/>
    <w:rsid w:val="002A0FFF"/>
    <w:rsid w:val="002A5E1F"/>
    <w:rsid w:val="002E3F52"/>
    <w:rsid w:val="002E4629"/>
    <w:rsid w:val="00304206"/>
    <w:rsid w:val="00311E1C"/>
    <w:rsid w:val="003304BA"/>
    <w:rsid w:val="00340E4F"/>
    <w:rsid w:val="00341F5E"/>
    <w:rsid w:val="00351988"/>
    <w:rsid w:val="0035278C"/>
    <w:rsid w:val="00371F79"/>
    <w:rsid w:val="00372F19"/>
    <w:rsid w:val="00385F54"/>
    <w:rsid w:val="003A11A9"/>
    <w:rsid w:val="003A5C1C"/>
    <w:rsid w:val="003A5DBC"/>
    <w:rsid w:val="003B4392"/>
    <w:rsid w:val="003B663B"/>
    <w:rsid w:val="003D0FC7"/>
    <w:rsid w:val="003D3D16"/>
    <w:rsid w:val="003D5969"/>
    <w:rsid w:val="003E23AC"/>
    <w:rsid w:val="003E2BB7"/>
    <w:rsid w:val="00453BEB"/>
    <w:rsid w:val="00453D85"/>
    <w:rsid w:val="0046646C"/>
    <w:rsid w:val="00474E6C"/>
    <w:rsid w:val="00477387"/>
    <w:rsid w:val="004C6D73"/>
    <w:rsid w:val="004E12DE"/>
    <w:rsid w:val="004E2FD0"/>
    <w:rsid w:val="004E4A18"/>
    <w:rsid w:val="005052AD"/>
    <w:rsid w:val="00506027"/>
    <w:rsid w:val="0052454D"/>
    <w:rsid w:val="00536333"/>
    <w:rsid w:val="00542251"/>
    <w:rsid w:val="00543438"/>
    <w:rsid w:val="005565FA"/>
    <w:rsid w:val="00557B63"/>
    <w:rsid w:val="00597699"/>
    <w:rsid w:val="005A0FD4"/>
    <w:rsid w:val="005A52B0"/>
    <w:rsid w:val="005A597C"/>
    <w:rsid w:val="005A7A8F"/>
    <w:rsid w:val="005C2FD1"/>
    <w:rsid w:val="005C640E"/>
    <w:rsid w:val="005F4AC5"/>
    <w:rsid w:val="005F666B"/>
    <w:rsid w:val="0060130E"/>
    <w:rsid w:val="00602EB3"/>
    <w:rsid w:val="00653CFB"/>
    <w:rsid w:val="00680BB3"/>
    <w:rsid w:val="006857AE"/>
    <w:rsid w:val="006C661D"/>
    <w:rsid w:val="006D3C01"/>
    <w:rsid w:val="006E1AFA"/>
    <w:rsid w:val="00707BAA"/>
    <w:rsid w:val="00751299"/>
    <w:rsid w:val="00771694"/>
    <w:rsid w:val="00771D04"/>
    <w:rsid w:val="00796A46"/>
    <w:rsid w:val="007F2E9A"/>
    <w:rsid w:val="0081425B"/>
    <w:rsid w:val="008147D3"/>
    <w:rsid w:val="00834205"/>
    <w:rsid w:val="0084799D"/>
    <w:rsid w:val="008574BF"/>
    <w:rsid w:val="00864ABB"/>
    <w:rsid w:val="00870339"/>
    <w:rsid w:val="00873A35"/>
    <w:rsid w:val="00875D53"/>
    <w:rsid w:val="008903E1"/>
    <w:rsid w:val="008B1E65"/>
    <w:rsid w:val="008B3A5B"/>
    <w:rsid w:val="008C145A"/>
    <w:rsid w:val="008C3B01"/>
    <w:rsid w:val="008F1C08"/>
    <w:rsid w:val="008F5E6E"/>
    <w:rsid w:val="00905E0F"/>
    <w:rsid w:val="00913CFB"/>
    <w:rsid w:val="00950E9D"/>
    <w:rsid w:val="00957AEB"/>
    <w:rsid w:val="00983C25"/>
    <w:rsid w:val="0099211F"/>
    <w:rsid w:val="00995A53"/>
    <w:rsid w:val="00996157"/>
    <w:rsid w:val="009973AF"/>
    <w:rsid w:val="009B11EA"/>
    <w:rsid w:val="009C0818"/>
    <w:rsid w:val="009C1AA3"/>
    <w:rsid w:val="009C5443"/>
    <w:rsid w:val="00A0127D"/>
    <w:rsid w:val="00A056DF"/>
    <w:rsid w:val="00A2558D"/>
    <w:rsid w:val="00A4031F"/>
    <w:rsid w:val="00A43DF9"/>
    <w:rsid w:val="00A50B65"/>
    <w:rsid w:val="00A55316"/>
    <w:rsid w:val="00A84DA0"/>
    <w:rsid w:val="00A94652"/>
    <w:rsid w:val="00AA329A"/>
    <w:rsid w:val="00AC58F2"/>
    <w:rsid w:val="00AD13C3"/>
    <w:rsid w:val="00AD2A88"/>
    <w:rsid w:val="00AD315B"/>
    <w:rsid w:val="00AF6F18"/>
    <w:rsid w:val="00B1410D"/>
    <w:rsid w:val="00B571C8"/>
    <w:rsid w:val="00B71265"/>
    <w:rsid w:val="00B76086"/>
    <w:rsid w:val="00B829A2"/>
    <w:rsid w:val="00B84593"/>
    <w:rsid w:val="00B90942"/>
    <w:rsid w:val="00BA0268"/>
    <w:rsid w:val="00BB57E5"/>
    <w:rsid w:val="00BC0457"/>
    <w:rsid w:val="00BC1EB1"/>
    <w:rsid w:val="00BC5AC4"/>
    <w:rsid w:val="00BD53A9"/>
    <w:rsid w:val="00BE1B11"/>
    <w:rsid w:val="00BF36F8"/>
    <w:rsid w:val="00C07BBC"/>
    <w:rsid w:val="00C17A5F"/>
    <w:rsid w:val="00C3464D"/>
    <w:rsid w:val="00C400CC"/>
    <w:rsid w:val="00C411F0"/>
    <w:rsid w:val="00C422B8"/>
    <w:rsid w:val="00C6636E"/>
    <w:rsid w:val="00C6739E"/>
    <w:rsid w:val="00C91F0B"/>
    <w:rsid w:val="00C93AE1"/>
    <w:rsid w:val="00CA02A0"/>
    <w:rsid w:val="00CE235F"/>
    <w:rsid w:val="00CF151F"/>
    <w:rsid w:val="00D315A4"/>
    <w:rsid w:val="00D32B10"/>
    <w:rsid w:val="00D42285"/>
    <w:rsid w:val="00D462A4"/>
    <w:rsid w:val="00D72F3F"/>
    <w:rsid w:val="00D81BF2"/>
    <w:rsid w:val="00D8712F"/>
    <w:rsid w:val="00DD1177"/>
    <w:rsid w:val="00DE08EE"/>
    <w:rsid w:val="00DE4351"/>
    <w:rsid w:val="00DF0C07"/>
    <w:rsid w:val="00E100DD"/>
    <w:rsid w:val="00E10854"/>
    <w:rsid w:val="00E557BB"/>
    <w:rsid w:val="00E57993"/>
    <w:rsid w:val="00E82F45"/>
    <w:rsid w:val="00E85F1F"/>
    <w:rsid w:val="00E93A4A"/>
    <w:rsid w:val="00EA7022"/>
    <w:rsid w:val="00EB54EE"/>
    <w:rsid w:val="00ED12F3"/>
    <w:rsid w:val="00ED7EA1"/>
    <w:rsid w:val="00EE3EBA"/>
    <w:rsid w:val="00EF35E2"/>
    <w:rsid w:val="00F128B4"/>
    <w:rsid w:val="00F13FC6"/>
    <w:rsid w:val="00F16A73"/>
    <w:rsid w:val="00F20299"/>
    <w:rsid w:val="00F24776"/>
    <w:rsid w:val="00F4786A"/>
    <w:rsid w:val="00F54318"/>
    <w:rsid w:val="00F55880"/>
    <w:rsid w:val="00F64BDA"/>
    <w:rsid w:val="00F72D6F"/>
    <w:rsid w:val="00F77F29"/>
    <w:rsid w:val="00F91616"/>
    <w:rsid w:val="00FA3F84"/>
    <w:rsid w:val="00FC3409"/>
    <w:rsid w:val="00FC56DE"/>
    <w:rsid w:val="00FE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40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39" w:unhideWhenUsed="1"/>
    <w:lsdException w:name="footer" w:semiHidden="1" w:unhideWhenUsed="1"/>
    <w:lsdException w:name="index heading" w:semiHidden="1" w:uiPriority="99" w:unhideWhenUsed="1"/>
    <w:lsdException w:name="caption" w:semiHidden="1" w:uiPriority="99"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28"/>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 w:qFormat="1"/>
    <w:lsdException w:name="Closing" w:semiHidden="1" w:uiPriority="99" w:unhideWhenUsed="1"/>
    <w:lsdException w:name="Signature" w:locked="1"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semiHidden="1" w:unhideWhenUsed="1"/>
    <w:lsdException w:name="Date" w:semiHidden="1" w:uiPriority="99" w:unhideWhenUsed="1"/>
    <w:lsdException w:name="Body Text First Indent" w:locked="1" w:semiHidden="1" w:uiPriority="99" w:unhideWhenUsed="1"/>
    <w:lsdException w:name="Body Text First Indent 2" w:locked="1" w:semiHidden="1" w:uiPriority="99"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semiHidden="1" w:uiPriority="99" w:unhideWhenUsed="1"/>
    <w:lsdException w:name="Body Text Indent 3" w:semiHidden="1" w:uiPriority="99" w:unhideWhenUsed="1"/>
    <w:lsdException w:name="Block Text" w:semiHidden="1" w:uiPriority="26" w:unhideWhenUsed="1" w:qFormat="1"/>
    <w:lsdException w:name="Hyperlink" w:semiHidden="1" w:uiPriority="99" w:unhideWhenUsed="1"/>
    <w:lsdException w:name="FollowedHyperlink" w:semiHidden="1" w:uiPriority="99" w:unhideWhenUsed="1"/>
    <w:lsdException w:name="Strong" w:locked="1" w:semiHidden="1" w:unhideWhenUsed="1" w:qFormat="1"/>
    <w:lsdException w:name="Emphasis" w:locked="1" w:semiHidden="1" w:uiPriority="99"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nhideWhenUsed="1"/>
    <w:lsdException w:name="No Spacing" w:uiPriority="99"/>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List Paragraph" w:uiPriority="99" w:qFormat="1"/>
    <w:lsdException w:name="Quote" w:uiPriority="99" w:qFormat="1"/>
    <w:lsdException w:name="Intense Quote" w:uiPriority="99"/>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Subtle Emphasis" w:uiPriority="99"/>
    <w:lsdException w:name="Intense Emphasis" w:semiHidden="1" w:uiPriority="99" w:unhideWhenUsed="1"/>
    <w:lsdException w:name="Subtle Reference" w:uiPriority="99"/>
    <w:lsdException w:name="Intense Reference" w:uiPriority="99"/>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D315B"/>
    <w:pPr>
      <w:spacing w:after="0"/>
    </w:pPr>
  </w:style>
  <w:style w:type="paragraph" w:styleId="Heading1">
    <w:name w:val="heading 1"/>
    <w:basedOn w:val="Normal"/>
    <w:link w:val="Heading1Char"/>
    <w:uiPriority w:val="9"/>
    <w:qFormat/>
    <w:rsid w:val="00372F19"/>
    <w:pPr>
      <w:outlineLvl w:val="0"/>
    </w:pPr>
    <w:rPr>
      <w:rFonts w:eastAsiaTheme="majorEastAsia" w:cstheme="majorBidi"/>
      <w:bCs/>
      <w:szCs w:val="28"/>
    </w:rPr>
  </w:style>
  <w:style w:type="paragraph" w:styleId="Heading2">
    <w:name w:val="heading 2"/>
    <w:basedOn w:val="Normal"/>
    <w:link w:val="Heading2Char"/>
    <w:uiPriority w:val="9"/>
    <w:qFormat/>
    <w:rsid w:val="00372F19"/>
    <w:pPr>
      <w:outlineLvl w:val="1"/>
    </w:pPr>
    <w:rPr>
      <w:szCs w:val="26"/>
    </w:rPr>
  </w:style>
  <w:style w:type="paragraph" w:styleId="Heading3">
    <w:name w:val="heading 3"/>
    <w:basedOn w:val="Normal"/>
    <w:link w:val="Heading3Char"/>
    <w:uiPriority w:val="9"/>
    <w:qFormat/>
    <w:rsid w:val="00372F19"/>
    <w:pPr>
      <w:outlineLvl w:val="2"/>
    </w:pPr>
  </w:style>
  <w:style w:type="paragraph" w:styleId="Heading4">
    <w:name w:val="heading 4"/>
    <w:basedOn w:val="Normal"/>
    <w:link w:val="Heading4Char"/>
    <w:uiPriority w:val="9"/>
    <w:unhideWhenUsed/>
    <w:qFormat/>
    <w:rsid w:val="00372F19"/>
    <w:pPr>
      <w:outlineLvl w:val="3"/>
    </w:pPr>
    <w:rPr>
      <w:bCs/>
      <w:iCs/>
    </w:rPr>
  </w:style>
  <w:style w:type="paragraph" w:styleId="Heading5">
    <w:name w:val="heading 5"/>
    <w:basedOn w:val="Normal"/>
    <w:link w:val="Heading5Char"/>
    <w:uiPriority w:val="9"/>
    <w:unhideWhenUsed/>
    <w:qFormat/>
    <w:rsid w:val="00372F19"/>
    <w:pPr>
      <w:outlineLvl w:val="4"/>
    </w:pPr>
  </w:style>
  <w:style w:type="paragraph" w:styleId="Heading6">
    <w:name w:val="heading 6"/>
    <w:basedOn w:val="Normal"/>
    <w:link w:val="Heading6Char"/>
    <w:uiPriority w:val="9"/>
    <w:unhideWhenUsed/>
    <w:qFormat/>
    <w:rsid w:val="00372F19"/>
    <w:pPr>
      <w:outlineLvl w:val="5"/>
    </w:pPr>
  </w:style>
  <w:style w:type="paragraph" w:styleId="Heading7">
    <w:name w:val="heading 7"/>
    <w:basedOn w:val="Normal"/>
    <w:link w:val="Heading7Char"/>
    <w:uiPriority w:val="9"/>
    <w:unhideWhenUsed/>
    <w:qFormat/>
    <w:rsid w:val="00372F19"/>
    <w:pPr>
      <w:outlineLvl w:val="6"/>
    </w:pPr>
  </w:style>
  <w:style w:type="paragraph" w:styleId="Heading8">
    <w:name w:val="heading 8"/>
    <w:basedOn w:val="Normal"/>
    <w:link w:val="Heading8Char"/>
    <w:uiPriority w:val="9"/>
    <w:unhideWhenUsed/>
    <w:qFormat/>
    <w:rsid w:val="00372F19"/>
    <w:pPr>
      <w:outlineLvl w:val="7"/>
    </w:pPr>
    <w:rPr>
      <w:szCs w:val="20"/>
    </w:rPr>
  </w:style>
  <w:style w:type="paragraph" w:styleId="Heading9">
    <w:name w:val="heading 9"/>
    <w:basedOn w:val="Normal"/>
    <w:link w:val="Heading9Char"/>
    <w:uiPriority w:val="9"/>
    <w:unhideWhenUsed/>
    <w:qFormat/>
    <w:rsid w:val="00372F1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26"/>
    <w:qFormat/>
    <w:rsid w:val="00372F19"/>
    <w:pPr>
      <w:ind w:left="1440" w:right="1440"/>
    </w:pPr>
    <w:rPr>
      <w:iCs/>
    </w:rPr>
  </w:style>
  <w:style w:type="paragraph" w:customStyle="1" w:styleId="BodyH1">
    <w:name w:val="Body H1"/>
    <w:basedOn w:val="Normal"/>
    <w:uiPriority w:val="49"/>
    <w:semiHidden/>
    <w:unhideWhenUsed/>
    <w:rsid w:val="00372F19"/>
    <w:pPr>
      <w:spacing w:line="280" w:lineRule="exact"/>
      <w:ind w:firstLine="1440"/>
      <w:jc w:val="both"/>
    </w:pPr>
    <w:rPr>
      <w:rFonts w:eastAsia="Times New Roman"/>
      <w:szCs w:val="20"/>
    </w:rPr>
  </w:style>
  <w:style w:type="paragraph" w:customStyle="1" w:styleId="BodyH2">
    <w:name w:val="Body H2"/>
    <w:basedOn w:val="Normal"/>
    <w:uiPriority w:val="49"/>
    <w:semiHidden/>
    <w:unhideWhenUsed/>
    <w:rsid w:val="00372F19"/>
    <w:pPr>
      <w:spacing w:line="280" w:lineRule="exact"/>
      <w:ind w:firstLine="1440"/>
      <w:jc w:val="both"/>
    </w:pPr>
    <w:rPr>
      <w:rFonts w:eastAsia="Times New Roman"/>
      <w:szCs w:val="20"/>
    </w:rPr>
  </w:style>
  <w:style w:type="paragraph" w:customStyle="1" w:styleId="BodyH3">
    <w:name w:val="Body H3"/>
    <w:basedOn w:val="Normal"/>
    <w:uiPriority w:val="49"/>
    <w:semiHidden/>
    <w:unhideWhenUsed/>
    <w:rsid w:val="00372F19"/>
    <w:pPr>
      <w:spacing w:line="280" w:lineRule="exact"/>
      <w:ind w:firstLine="1440"/>
      <w:jc w:val="both"/>
    </w:pPr>
    <w:rPr>
      <w:rFonts w:eastAsia="Times New Roman"/>
      <w:szCs w:val="20"/>
    </w:rPr>
  </w:style>
  <w:style w:type="paragraph" w:customStyle="1" w:styleId="BodyH4">
    <w:name w:val="Body H4"/>
    <w:basedOn w:val="Normal"/>
    <w:uiPriority w:val="49"/>
    <w:semiHidden/>
    <w:unhideWhenUsed/>
    <w:rsid w:val="00372F19"/>
    <w:pPr>
      <w:spacing w:line="280" w:lineRule="exact"/>
      <w:ind w:firstLine="1440"/>
      <w:jc w:val="both"/>
    </w:pPr>
    <w:rPr>
      <w:rFonts w:eastAsia="Times New Roman"/>
      <w:szCs w:val="20"/>
    </w:rPr>
  </w:style>
  <w:style w:type="character" w:customStyle="1" w:styleId="Heading1Char">
    <w:name w:val="Heading 1 Char"/>
    <w:basedOn w:val="DefaultParagraphFont"/>
    <w:link w:val="Heading1"/>
    <w:uiPriority w:val="9"/>
    <w:rsid w:val="000D0F28"/>
    <w:rPr>
      <w:rFonts w:eastAsiaTheme="majorEastAsia" w:cstheme="majorBidi"/>
      <w:bCs/>
      <w:szCs w:val="28"/>
    </w:rPr>
  </w:style>
  <w:style w:type="character" w:customStyle="1" w:styleId="Heading2Char">
    <w:name w:val="Heading 2 Char"/>
    <w:basedOn w:val="DefaultParagraphFont"/>
    <w:link w:val="Heading2"/>
    <w:uiPriority w:val="9"/>
    <w:rsid w:val="000D0F28"/>
    <w:rPr>
      <w:szCs w:val="26"/>
    </w:rPr>
  </w:style>
  <w:style w:type="character" w:customStyle="1" w:styleId="Heading3Char">
    <w:name w:val="Heading 3 Char"/>
    <w:basedOn w:val="DefaultParagraphFont"/>
    <w:link w:val="Heading3"/>
    <w:uiPriority w:val="9"/>
    <w:rsid w:val="000D0F28"/>
  </w:style>
  <w:style w:type="character" w:customStyle="1" w:styleId="Heading4Char">
    <w:name w:val="Heading 4 Char"/>
    <w:basedOn w:val="DefaultParagraphFont"/>
    <w:link w:val="Heading4"/>
    <w:uiPriority w:val="9"/>
    <w:rsid w:val="00B71265"/>
    <w:rPr>
      <w:rFonts w:eastAsiaTheme="minorHAnsi" w:cstheme="minorBidi"/>
      <w:bCs/>
      <w:iCs/>
      <w:sz w:val="24"/>
      <w:szCs w:val="24"/>
      <w:lang w:bidi="en-US"/>
    </w:rPr>
  </w:style>
  <w:style w:type="character" w:customStyle="1" w:styleId="Heading5Char">
    <w:name w:val="Heading 5 Char"/>
    <w:basedOn w:val="DefaultParagraphFont"/>
    <w:link w:val="Heading5"/>
    <w:uiPriority w:val="9"/>
    <w:rsid w:val="00B71265"/>
    <w:rPr>
      <w:rFonts w:eastAsiaTheme="minorHAnsi" w:cstheme="minorBidi"/>
      <w:sz w:val="24"/>
      <w:szCs w:val="24"/>
      <w:lang w:bidi="en-US"/>
    </w:rPr>
  </w:style>
  <w:style w:type="character" w:customStyle="1" w:styleId="Heading6Char">
    <w:name w:val="Heading 6 Char"/>
    <w:basedOn w:val="DefaultParagraphFont"/>
    <w:link w:val="Heading6"/>
    <w:uiPriority w:val="9"/>
    <w:rsid w:val="00B71265"/>
    <w:rPr>
      <w:rFonts w:eastAsiaTheme="minorHAnsi" w:cstheme="minorBidi"/>
      <w:sz w:val="24"/>
      <w:szCs w:val="24"/>
      <w:lang w:bidi="en-US"/>
    </w:rPr>
  </w:style>
  <w:style w:type="character" w:customStyle="1" w:styleId="Heading7Char">
    <w:name w:val="Heading 7 Char"/>
    <w:basedOn w:val="DefaultParagraphFont"/>
    <w:link w:val="Heading7"/>
    <w:uiPriority w:val="9"/>
    <w:rsid w:val="00B71265"/>
    <w:rPr>
      <w:rFonts w:eastAsiaTheme="minorHAnsi" w:cstheme="minorBidi"/>
      <w:sz w:val="24"/>
      <w:szCs w:val="24"/>
      <w:lang w:bidi="en-US"/>
    </w:rPr>
  </w:style>
  <w:style w:type="character" w:customStyle="1" w:styleId="Heading8Char">
    <w:name w:val="Heading 8 Char"/>
    <w:basedOn w:val="DefaultParagraphFont"/>
    <w:link w:val="Heading8"/>
    <w:uiPriority w:val="9"/>
    <w:rsid w:val="00B71265"/>
    <w:rPr>
      <w:rFonts w:eastAsiaTheme="minorHAnsi" w:cstheme="minorBidi"/>
      <w:sz w:val="24"/>
      <w:lang w:bidi="en-US"/>
    </w:rPr>
  </w:style>
  <w:style w:type="character" w:customStyle="1" w:styleId="Heading9Char">
    <w:name w:val="Heading 9 Char"/>
    <w:basedOn w:val="DefaultParagraphFont"/>
    <w:link w:val="Heading9"/>
    <w:uiPriority w:val="9"/>
    <w:rsid w:val="00B71265"/>
    <w:rPr>
      <w:rFonts w:eastAsiaTheme="minorHAnsi" w:cstheme="minorBidi"/>
      <w:sz w:val="24"/>
      <w:szCs w:val="24"/>
      <w:lang w:bidi="en-US"/>
    </w:rPr>
  </w:style>
  <w:style w:type="paragraph" w:customStyle="1" w:styleId="BodyText2">
    <w:name w:val="Body Text2"/>
    <w:basedOn w:val="Normal"/>
    <w:uiPriority w:val="28"/>
    <w:qFormat/>
    <w:rsid w:val="00372F19"/>
    <w:pPr>
      <w:spacing w:line="480" w:lineRule="auto"/>
    </w:pPr>
  </w:style>
  <w:style w:type="paragraph" w:customStyle="1" w:styleId="BodyText3">
    <w:name w:val="Body Text3"/>
    <w:basedOn w:val="Normal"/>
    <w:uiPriority w:val="29"/>
    <w:qFormat/>
    <w:rsid w:val="00372F19"/>
    <w:pPr>
      <w:spacing w:line="720" w:lineRule="auto"/>
    </w:pPr>
  </w:style>
  <w:style w:type="paragraph" w:customStyle="1" w:styleId="Bodytextfirstindent5double">
    <w:name w:val="Body text first indent .5 double"/>
    <w:basedOn w:val="Normal"/>
    <w:uiPriority w:val="23"/>
    <w:qFormat/>
    <w:rsid w:val="00B571C8"/>
    <w:pPr>
      <w:spacing w:line="480" w:lineRule="auto"/>
      <w:ind w:firstLine="720"/>
    </w:pPr>
  </w:style>
  <w:style w:type="paragraph" w:customStyle="1" w:styleId="Bodytextfirstindent5single">
    <w:name w:val="Body text first indent .5 single"/>
    <w:basedOn w:val="Normal"/>
    <w:uiPriority w:val="22"/>
    <w:qFormat/>
    <w:rsid w:val="00021307"/>
    <w:pPr>
      <w:spacing w:after="240"/>
      <w:ind w:firstLine="720"/>
    </w:pPr>
  </w:style>
  <w:style w:type="paragraph" w:customStyle="1" w:styleId="Bodytextfirstindent1double">
    <w:name w:val="Body text first indent 1 double"/>
    <w:basedOn w:val="Normal"/>
    <w:uiPriority w:val="25"/>
    <w:qFormat/>
    <w:rsid w:val="00372F19"/>
    <w:pPr>
      <w:spacing w:line="480" w:lineRule="auto"/>
      <w:ind w:firstLine="1440"/>
    </w:pPr>
  </w:style>
  <w:style w:type="paragraph" w:customStyle="1" w:styleId="Bodytextfirstindent1single">
    <w:name w:val="Body text first indent 1 single"/>
    <w:basedOn w:val="Normal"/>
    <w:uiPriority w:val="24"/>
    <w:qFormat/>
    <w:rsid w:val="00021307"/>
    <w:pPr>
      <w:spacing w:after="240"/>
      <w:ind w:firstLine="1440"/>
    </w:pPr>
  </w:style>
  <w:style w:type="paragraph" w:customStyle="1" w:styleId="BodyText1">
    <w:name w:val="Body Text1"/>
    <w:basedOn w:val="Normal"/>
    <w:uiPriority w:val="27"/>
    <w:qFormat/>
    <w:rsid w:val="00372F19"/>
  </w:style>
  <w:style w:type="numbering" w:customStyle="1" w:styleId="EBGNumberedOutline">
    <w:name w:val="EBG Numbered Outline"/>
    <w:uiPriority w:val="99"/>
    <w:rsid w:val="00372F19"/>
    <w:pPr>
      <w:numPr>
        <w:numId w:val="21"/>
      </w:numPr>
    </w:pPr>
  </w:style>
  <w:style w:type="numbering" w:customStyle="1" w:styleId="EBGPointI-Brief">
    <w:name w:val="EBG Point I - Brief"/>
    <w:uiPriority w:val="99"/>
    <w:rsid w:val="00372F19"/>
    <w:pPr>
      <w:numPr>
        <w:numId w:val="22"/>
      </w:numPr>
    </w:pPr>
  </w:style>
  <w:style w:type="numbering" w:customStyle="1" w:styleId="EBGPointI">
    <w:name w:val="EBG Point I"/>
    <w:aliases w:val="1.,(a),(i)"/>
    <w:uiPriority w:val="99"/>
    <w:rsid w:val="00372F19"/>
    <w:pPr>
      <w:numPr>
        <w:numId w:val="23"/>
      </w:numPr>
    </w:pPr>
  </w:style>
  <w:style w:type="numbering" w:customStyle="1" w:styleId="EBGThreeLevelNumbering">
    <w:name w:val="EBG Three Level Numbering"/>
    <w:uiPriority w:val="99"/>
    <w:rsid w:val="00372F19"/>
    <w:pPr>
      <w:numPr>
        <w:numId w:val="24"/>
      </w:numPr>
    </w:pPr>
  </w:style>
  <w:style w:type="numbering" w:customStyle="1" w:styleId="EBGTwoLevelNumbering">
    <w:name w:val="EBG Two Level Numbering"/>
    <w:uiPriority w:val="99"/>
    <w:rsid w:val="00372F19"/>
    <w:pPr>
      <w:numPr>
        <w:numId w:val="25"/>
      </w:numPr>
    </w:pPr>
  </w:style>
  <w:style w:type="paragraph" w:styleId="Footer">
    <w:name w:val="footer"/>
    <w:basedOn w:val="Normal"/>
    <w:link w:val="FooterChar"/>
    <w:rsid w:val="00372F19"/>
    <w:pPr>
      <w:tabs>
        <w:tab w:val="center" w:pos="4680"/>
        <w:tab w:val="right" w:pos="9360"/>
      </w:tabs>
      <w:jc w:val="center"/>
    </w:pPr>
  </w:style>
  <w:style w:type="character" w:customStyle="1" w:styleId="FooterChar">
    <w:name w:val="Footer Char"/>
    <w:basedOn w:val="DefaultParagraphFont"/>
    <w:link w:val="Footer"/>
    <w:rsid w:val="00B71265"/>
  </w:style>
  <w:style w:type="paragraph" w:customStyle="1" w:styleId="FooterLandscape">
    <w:name w:val="Footer Landscape"/>
    <w:basedOn w:val="Normal"/>
    <w:uiPriority w:val="39"/>
    <w:rsid w:val="00372F19"/>
    <w:pPr>
      <w:tabs>
        <w:tab w:val="center" w:pos="6480"/>
        <w:tab w:val="right" w:pos="12960"/>
      </w:tabs>
      <w:jc w:val="both"/>
    </w:pPr>
    <w:rPr>
      <w:rFonts w:eastAsia="Times New Roman"/>
    </w:rPr>
  </w:style>
  <w:style w:type="character" w:styleId="FootnoteReference">
    <w:name w:val="footnote reference"/>
    <w:basedOn w:val="DefaultParagraphFont"/>
    <w:uiPriority w:val="99"/>
    <w:unhideWhenUsed/>
    <w:rsid w:val="00372F19"/>
    <w:rPr>
      <w:vertAlign w:val="superscript"/>
    </w:rPr>
  </w:style>
  <w:style w:type="paragraph" w:styleId="FootnoteText">
    <w:name w:val="footnote text"/>
    <w:basedOn w:val="Normal"/>
    <w:link w:val="FootnoteTextChar"/>
    <w:uiPriority w:val="99"/>
    <w:unhideWhenUsed/>
    <w:rsid w:val="00372F19"/>
    <w:pPr>
      <w:framePr w:wrap="notBeside" w:hAnchor="text"/>
    </w:pPr>
    <w:rPr>
      <w:sz w:val="20"/>
      <w:szCs w:val="20"/>
    </w:rPr>
  </w:style>
  <w:style w:type="character" w:customStyle="1" w:styleId="FootnoteTextChar">
    <w:name w:val="Footnote Text Char"/>
    <w:basedOn w:val="DefaultParagraphFont"/>
    <w:link w:val="FootnoteText"/>
    <w:uiPriority w:val="99"/>
    <w:rsid w:val="00B71265"/>
    <w:rPr>
      <w:rFonts w:eastAsiaTheme="minorHAnsi" w:cstheme="minorBidi"/>
      <w:lang w:bidi="en-US"/>
    </w:rPr>
  </w:style>
  <w:style w:type="paragraph" w:styleId="Header">
    <w:name w:val="header"/>
    <w:basedOn w:val="Normal"/>
    <w:link w:val="HeaderChar"/>
    <w:uiPriority w:val="39"/>
    <w:rsid w:val="00372F19"/>
    <w:pPr>
      <w:tabs>
        <w:tab w:val="center" w:pos="4680"/>
        <w:tab w:val="right" w:pos="9360"/>
      </w:tabs>
      <w:jc w:val="both"/>
    </w:pPr>
    <w:rPr>
      <w:rFonts w:eastAsia="Times New Roman"/>
    </w:rPr>
  </w:style>
  <w:style w:type="character" w:customStyle="1" w:styleId="HeaderChar">
    <w:name w:val="Header Char"/>
    <w:basedOn w:val="DefaultParagraphFont"/>
    <w:link w:val="Header"/>
    <w:uiPriority w:val="39"/>
    <w:rsid w:val="00B71265"/>
    <w:rPr>
      <w:rFonts w:eastAsia="Times New Roman"/>
      <w:sz w:val="24"/>
      <w:szCs w:val="24"/>
    </w:rPr>
  </w:style>
  <w:style w:type="paragraph" w:customStyle="1" w:styleId="HeaderLandscape">
    <w:name w:val="Header Landscape"/>
    <w:basedOn w:val="FooterLandscape"/>
    <w:uiPriority w:val="39"/>
    <w:rsid w:val="00372F19"/>
  </w:style>
  <w:style w:type="paragraph" w:customStyle="1" w:styleId="ListBulletIndented">
    <w:name w:val="List Bullet Indented"/>
    <w:basedOn w:val="Normal"/>
    <w:uiPriority w:val="30"/>
    <w:rsid w:val="00372F19"/>
    <w:pPr>
      <w:numPr>
        <w:numId w:val="26"/>
      </w:numPr>
      <w:jc w:val="both"/>
    </w:pPr>
    <w:rPr>
      <w:rFonts w:eastAsia="Times New Roman"/>
    </w:rPr>
  </w:style>
  <w:style w:type="paragraph" w:styleId="ListNumber">
    <w:name w:val="List Number"/>
    <w:basedOn w:val="Normal"/>
    <w:uiPriority w:val="31"/>
    <w:rsid w:val="00372F19"/>
    <w:pPr>
      <w:numPr>
        <w:numId w:val="27"/>
      </w:numPr>
      <w:jc w:val="both"/>
    </w:pPr>
    <w:rPr>
      <w:rFonts w:eastAsia="Times New Roman"/>
    </w:rPr>
  </w:style>
  <w:style w:type="numbering" w:customStyle="1" w:styleId="NoNumberHeadingOne">
    <w:name w:val="No Number Heading One"/>
    <w:uiPriority w:val="99"/>
    <w:rsid w:val="00372F19"/>
    <w:pPr>
      <w:numPr>
        <w:numId w:val="28"/>
      </w:numPr>
    </w:pPr>
  </w:style>
  <w:style w:type="paragraph" w:styleId="NoSpacing">
    <w:name w:val="No Spacing"/>
    <w:link w:val="NoSpacingChar"/>
    <w:uiPriority w:val="99"/>
    <w:unhideWhenUsed/>
    <w:rsid w:val="00372F19"/>
    <w:rPr>
      <w:rFonts w:cstheme="minorBidi"/>
      <w:lang w:bidi="en-US"/>
    </w:rPr>
  </w:style>
  <w:style w:type="character" w:customStyle="1" w:styleId="NoSpacingChar">
    <w:name w:val="No Spacing Char"/>
    <w:basedOn w:val="DefaultParagraphFont"/>
    <w:link w:val="NoSpacing"/>
    <w:uiPriority w:val="99"/>
    <w:rsid w:val="00B71265"/>
    <w:rPr>
      <w:rFonts w:eastAsiaTheme="minorHAnsi" w:cstheme="minorBidi"/>
      <w:sz w:val="24"/>
      <w:szCs w:val="24"/>
      <w:lang w:bidi="en-US"/>
    </w:rPr>
  </w:style>
  <w:style w:type="paragraph" w:styleId="Quote">
    <w:name w:val="Quote"/>
    <w:basedOn w:val="Normal"/>
    <w:next w:val="Normal"/>
    <w:link w:val="QuoteChar"/>
    <w:uiPriority w:val="99"/>
    <w:unhideWhenUsed/>
    <w:qFormat/>
    <w:rsid w:val="00372F19"/>
    <w:rPr>
      <w:i/>
      <w:iCs/>
      <w:color w:val="000000" w:themeColor="text1"/>
    </w:rPr>
  </w:style>
  <w:style w:type="character" w:customStyle="1" w:styleId="QuoteChar">
    <w:name w:val="Quote Char"/>
    <w:basedOn w:val="DefaultParagraphFont"/>
    <w:link w:val="Quote"/>
    <w:uiPriority w:val="99"/>
    <w:rsid w:val="00B71265"/>
    <w:rPr>
      <w:rFonts w:eastAsiaTheme="minorHAnsi" w:cstheme="minorBidi"/>
      <w:i/>
      <w:iCs/>
      <w:color w:val="000000" w:themeColor="text1"/>
      <w:sz w:val="24"/>
      <w:szCs w:val="24"/>
      <w:lang w:bidi="en-US"/>
    </w:rPr>
  </w:style>
  <w:style w:type="paragraph" w:customStyle="1" w:styleId="Signatureline">
    <w:name w:val="Signature line"/>
    <w:basedOn w:val="Normal"/>
    <w:uiPriority w:val="32"/>
    <w:qFormat/>
    <w:rsid w:val="00372F19"/>
    <w:pPr>
      <w:tabs>
        <w:tab w:val="right" w:leader="underscore" w:pos="9360"/>
      </w:tabs>
      <w:ind w:left="4320"/>
    </w:pPr>
  </w:style>
  <w:style w:type="character" w:styleId="SubtleEmphasis">
    <w:name w:val="Subtle Emphasis"/>
    <w:basedOn w:val="DefaultParagraphFont"/>
    <w:uiPriority w:val="99"/>
    <w:unhideWhenUsed/>
    <w:rsid w:val="00372F19"/>
    <w:rPr>
      <w:i/>
      <w:iCs/>
      <w:color w:val="808080" w:themeColor="text1" w:themeTint="7F"/>
    </w:rPr>
  </w:style>
  <w:style w:type="character" w:styleId="SubtleReference">
    <w:name w:val="Subtle Reference"/>
    <w:basedOn w:val="DefaultParagraphFont"/>
    <w:uiPriority w:val="99"/>
    <w:unhideWhenUsed/>
    <w:rsid w:val="00372F19"/>
    <w:rPr>
      <w:smallCaps/>
      <w:color w:val="C0504D" w:themeColor="accent2"/>
      <w:u w:val="single"/>
    </w:rPr>
  </w:style>
  <w:style w:type="paragraph" w:styleId="Title">
    <w:name w:val="Title"/>
    <w:basedOn w:val="Normal"/>
    <w:next w:val="Normal"/>
    <w:link w:val="TitleChar"/>
    <w:uiPriority w:val="1"/>
    <w:unhideWhenUsed/>
    <w:qFormat/>
    <w:rsid w:val="007F2E9A"/>
    <w:pPr>
      <w:keepNext/>
      <w:jc w:val="center"/>
      <w:outlineLvl w:val="0"/>
    </w:pPr>
    <w:rPr>
      <w:rFonts w:eastAsiaTheme="majorEastAsia" w:cstheme="majorBidi"/>
      <w:b/>
      <w:caps/>
      <w:spacing w:val="5"/>
      <w:kern w:val="28"/>
      <w:szCs w:val="52"/>
    </w:rPr>
  </w:style>
  <w:style w:type="character" w:customStyle="1" w:styleId="TitleChar">
    <w:name w:val="Title Char"/>
    <w:basedOn w:val="DefaultParagraphFont"/>
    <w:link w:val="Title"/>
    <w:uiPriority w:val="1"/>
    <w:rsid w:val="007F2E9A"/>
    <w:rPr>
      <w:rFonts w:eastAsiaTheme="majorEastAsia" w:cstheme="majorBidi"/>
      <w:b/>
      <w:caps/>
      <w:spacing w:val="5"/>
      <w:kern w:val="28"/>
      <w:szCs w:val="52"/>
    </w:rPr>
  </w:style>
  <w:style w:type="paragraph" w:customStyle="1" w:styleId="Titleleft">
    <w:name w:val="Title left"/>
    <w:basedOn w:val="Normal"/>
    <w:uiPriority w:val="1"/>
    <w:qFormat/>
    <w:rsid w:val="00372F19"/>
    <w:pPr>
      <w:keepNext/>
    </w:pPr>
    <w:rPr>
      <w:b/>
      <w:caps/>
    </w:rPr>
  </w:style>
  <w:style w:type="paragraph" w:customStyle="1" w:styleId="TitleleftNoTOC">
    <w:name w:val="Title left No TOC"/>
    <w:basedOn w:val="Normal"/>
    <w:uiPriority w:val="3"/>
    <w:qFormat/>
    <w:rsid w:val="00372F19"/>
    <w:rPr>
      <w:b/>
      <w:caps/>
    </w:rPr>
  </w:style>
  <w:style w:type="paragraph" w:customStyle="1" w:styleId="TitlenoTOC">
    <w:name w:val="Title no TOC"/>
    <w:basedOn w:val="Normal"/>
    <w:uiPriority w:val="2"/>
    <w:qFormat/>
    <w:rsid w:val="00372F19"/>
    <w:pPr>
      <w:keepNext/>
      <w:jc w:val="center"/>
    </w:pPr>
    <w:rPr>
      <w:b/>
      <w:caps/>
    </w:rPr>
  </w:style>
  <w:style w:type="paragraph" w:styleId="TOCHeading">
    <w:name w:val="TOC Heading"/>
    <w:basedOn w:val="Heading1"/>
    <w:next w:val="Normal"/>
    <w:uiPriority w:val="39"/>
    <w:unhideWhenUsed/>
    <w:qFormat/>
    <w:rsid w:val="00372F19"/>
    <w:pPr>
      <w:framePr w:wrap="notBeside" w:hAnchor="text"/>
      <w:outlineLvl w:val="9"/>
    </w:pPr>
  </w:style>
  <w:style w:type="table" w:styleId="MediumShading2-Accent6">
    <w:name w:val="Medium Shading 2 Accent 6"/>
    <w:basedOn w:val="TableNormal"/>
    <w:locked/>
    <w:rsid w:val="0077169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uiPriority w:val="26"/>
    <w:rsid w:val="00021307"/>
    <w:pPr>
      <w:spacing w:after="240"/>
    </w:pPr>
  </w:style>
  <w:style w:type="character" w:customStyle="1" w:styleId="BodyTextChar">
    <w:name w:val="Body Text Char"/>
    <w:basedOn w:val="DefaultParagraphFont"/>
    <w:link w:val="BodyText"/>
    <w:uiPriority w:val="26"/>
    <w:rsid w:val="00021307"/>
  </w:style>
  <w:style w:type="paragraph" w:styleId="Subtitle">
    <w:name w:val="Subtitle"/>
    <w:basedOn w:val="Normal"/>
    <w:next w:val="Normal"/>
    <w:link w:val="SubtitleChar"/>
    <w:uiPriority w:val="99"/>
    <w:rsid w:val="00E85F1F"/>
    <w:pPr>
      <w:numPr>
        <w:ilvl w:val="1"/>
      </w:numPr>
    </w:pPr>
    <w:rPr>
      <w:rFonts w:eastAsiaTheme="minorEastAsia" w:cstheme="minorBidi"/>
      <w:color w:val="000000" w:themeColor="text1"/>
      <w:spacing w:val="15"/>
      <w:szCs w:val="22"/>
    </w:rPr>
  </w:style>
  <w:style w:type="character" w:customStyle="1" w:styleId="SubtitleChar">
    <w:name w:val="Subtitle Char"/>
    <w:basedOn w:val="DefaultParagraphFont"/>
    <w:link w:val="Subtitle"/>
    <w:uiPriority w:val="99"/>
    <w:rsid w:val="00E85F1F"/>
    <w:rPr>
      <w:rFonts w:eastAsiaTheme="minorEastAsia" w:cstheme="minorBidi"/>
      <w:color w:val="000000" w:themeColor="text1"/>
      <w:spacing w:val="15"/>
      <w:szCs w:val="22"/>
    </w:rPr>
  </w:style>
  <w:style w:type="paragraph" w:customStyle="1" w:styleId="DocID">
    <w:name w:val="DocID"/>
    <w:rsid w:val="00AD315B"/>
    <w:pPr>
      <w:spacing w:after="0"/>
    </w:pPr>
    <w:rPr>
      <w:rFonts w:eastAsia="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8A90F670015D4598018A3BB17EE5BE" ma:contentTypeVersion="4" ma:contentTypeDescription="Create a new document." ma:contentTypeScope="" ma:versionID="6286be9c9c65dd74db891b9db3f8b838">
  <xsd:schema xmlns:xsd="http://www.w3.org/2001/XMLSchema" xmlns:xs="http://www.w3.org/2001/XMLSchema" xmlns:p="http://schemas.microsoft.com/office/2006/metadata/properties" xmlns:ns1="http://schemas.microsoft.com/sharepoint/v3" xmlns:ns2="dc0b084a-f2a1-4089-9080-957e9c32b209" targetNamespace="http://schemas.microsoft.com/office/2006/metadata/properties" ma:root="true" ma:fieldsID="4f389a83db37ecbee19d7fe58c00a811" ns1:_="" ns2:_="">
    <xsd:import namespace="http://schemas.microsoft.com/sharepoint/v3"/>
    <xsd:import namespace="dc0b084a-f2a1-4089-9080-957e9c32b209"/>
    <xsd:element name="properties">
      <xsd:complexType>
        <xsd:sequence>
          <xsd:element name="documentManagement">
            <xsd:complexType>
              <xsd:all>
                <xsd:element ref="ns1:PublishingStartDate" minOccurs="0"/>
                <xsd:element ref="ns1:PublishingExpirationDate" minOccurs="0"/>
                <xsd:element ref="ns2:ReportDate"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0b084a-f2a1-4089-9080-957e9c32b209" elementFormDefault="qualified">
    <xsd:import namespace="http://schemas.microsoft.com/office/2006/documentManagement/types"/>
    <xsd:import namespace="http://schemas.microsoft.com/office/infopath/2007/PartnerControls"/>
    <xsd:element name="ReportDate" ma:index="10" nillable="true" ma:displayName="ReportDate" ma:format="DateOnly" ma:internalName="ReportDate">
      <xsd:simpleType>
        <xsd:restriction base="dms:DateTime"/>
      </xsd:simpleType>
    </xsd:element>
    <xsd:element name="Categories0" ma:index="12" nillable="true" ma:displayName="Categories" ma:format="Dropdown" ma:internalName="Categories0">
      <xsd:simpleType>
        <xsd:restriction base="dms:Choice">
          <xsd:enumeration value="Certified-Reinsurers"/>
          <xsd:enumeration value="Health-Insurance"/>
          <xsd:enumeration value="Hearings"/>
          <xsd:enumeration value="LAH_HMO_IS3_Checklists"/>
          <xsd:enumeration value="Prop-Cas-IS3-Checklists"/>
          <xsd:enumeration value="Prop-Cas-IS3-Checklists-Statutes"/>
          <xsd:enumeration value="Regulatory-Filings-Annual-FarmMutal"/>
          <xsd:enumeration value="Regulatory-Filings- Annual-FratDom"/>
          <xsd:enumeration value="Regulatory-Filings- Annual-HealthEntities"/>
          <xsd:enumeration value="Regulatory-Filings- Annual-LifeDom"/>
          <xsd:enumeration value="Regulatory-Filings- Annual-PCDom"/>
          <xsd:enumeration value="Regulatory-Filings-DataCall"/>
          <xsd:enumeration value="Tax-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ortDate xmlns="dc0b084a-f2a1-4089-9080-957e9c32b209" xsi:nil="true"/>
    <PublishingExpirationDate xmlns="http://schemas.microsoft.com/sharepoint/v3" xsi:nil="true"/>
    <PublishingStartDate xmlns="http://schemas.microsoft.com/sharepoint/v3" xsi:nil="true"/>
    <Categories0 xmlns="dc0b084a-f2a1-4089-9080-957e9c32b209" xsi:nil="true"/>
  </documentManagement>
</p:properties>
</file>

<file path=customXml/itemProps1.xml><?xml version="1.0" encoding="utf-8"?>
<ds:datastoreItem xmlns:ds="http://schemas.openxmlformats.org/officeDocument/2006/customXml" ds:itemID="{2CFAFA53-BE9C-40C3-8636-E241D478C15D}">
  <ds:schemaRefs>
    <ds:schemaRef ds:uri="http://schemas.openxmlformats.org/officeDocument/2006/bibliography"/>
  </ds:schemaRefs>
</ds:datastoreItem>
</file>

<file path=customXml/itemProps2.xml><?xml version="1.0" encoding="utf-8"?>
<ds:datastoreItem xmlns:ds="http://schemas.openxmlformats.org/officeDocument/2006/customXml" ds:itemID="{E14144AC-B819-499A-B937-B142F84E6325}"/>
</file>

<file path=customXml/itemProps3.xml><?xml version="1.0" encoding="utf-8"?>
<ds:datastoreItem xmlns:ds="http://schemas.openxmlformats.org/officeDocument/2006/customXml" ds:itemID="{24F0D961-D9B0-4940-BC73-F69B533C5637}"/>
</file>

<file path=customXml/itemProps4.xml><?xml version="1.0" encoding="utf-8"?>
<ds:datastoreItem xmlns:ds="http://schemas.openxmlformats.org/officeDocument/2006/customXml" ds:itemID="{4961A83C-D10F-4E36-BE48-BC7B3D7C7933}"/>
</file>

<file path=docProps/app.xml><?xml version="1.0" encoding="utf-8"?>
<Properties xmlns="http://schemas.openxmlformats.org/officeDocument/2006/extended-properties" xmlns:vt="http://schemas.openxmlformats.org/officeDocument/2006/docPropsVTypes">
  <Template>NORMAL.DOTM</Template>
  <TotalTime>0</TotalTime>
  <Pages>11</Pages>
  <Words>2710</Words>
  <Characters>15669</Characters>
  <Application>Microsoft Office Word</Application>
  <DocSecurity>0</DocSecurity>
  <Lines>313</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Coverage Policies Template</dc:title>
  <dc:subject/>
  <dc:creator/>
  <cp:keywords/>
  <dc:description/>
  <cp:lastModifiedBy/>
  <cp:revision>1</cp:revision>
  <dcterms:created xsi:type="dcterms:W3CDTF">2021-09-10T08:28:00Z</dcterms:created>
  <dcterms:modified xsi:type="dcterms:W3CDTF">2021-10-18T08:51:00Z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0x010100AB8A90F670015D4598018A3BB17EE5BE</vt:lpwstr>
  </property>
</Properties>
</file>