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3C3A" w14:textId="77777777" w:rsidR="006F5E7F" w:rsidRDefault="006F5E7F" w:rsidP="006F5E7F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250F5FA" wp14:editId="06F94B98">
            <wp:simplePos x="0" y="0"/>
            <wp:positionH relativeFrom="page">
              <wp:posOffset>530227</wp:posOffset>
            </wp:positionH>
            <wp:positionV relativeFrom="paragraph">
              <wp:posOffset>3627</wp:posOffset>
            </wp:positionV>
            <wp:extent cx="660576" cy="6852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76" cy="685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5BC8B" wp14:editId="36AEEE6C">
                <wp:simplePos x="0" y="0"/>
                <wp:positionH relativeFrom="page">
                  <wp:posOffset>1370330</wp:posOffset>
                </wp:positionH>
                <wp:positionV relativeFrom="paragraph">
                  <wp:posOffset>408305</wp:posOffset>
                </wp:positionV>
                <wp:extent cx="5852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ED0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9pt,32.15pt" to="568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" strokeweight="2.5pt">
                <w10:wrap anchorx="page"/>
              </v:line>
            </w:pict>
          </mc:Fallback>
        </mc:AlternateContent>
      </w:r>
      <w:r>
        <w:rPr>
          <w:w w:val="110"/>
        </w:rPr>
        <w:t>Illinois</w:t>
      </w:r>
      <w:r>
        <w:rPr>
          <w:spacing w:val="28"/>
          <w:w w:val="110"/>
        </w:rPr>
        <w:t xml:space="preserve"> </w:t>
      </w:r>
      <w:r>
        <w:rPr>
          <w:w w:val="110"/>
        </w:rPr>
        <w:t>Department</w:t>
      </w:r>
      <w:r>
        <w:rPr>
          <w:spacing w:val="29"/>
          <w:w w:val="110"/>
        </w:rPr>
        <w:t xml:space="preserve"> </w:t>
      </w:r>
      <w:r>
        <w:rPr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w w:val="110"/>
        </w:rPr>
        <w:t>Insurance</w:t>
      </w:r>
    </w:p>
    <w:p w14:paraId="3C67649F" w14:textId="77777777" w:rsidR="006F5E7F" w:rsidRDefault="006F5E7F" w:rsidP="006F5E7F">
      <w:pPr>
        <w:pStyle w:val="BodyText"/>
        <w:rPr>
          <w:rFonts w:ascii="Century"/>
          <w:sz w:val="20"/>
        </w:rPr>
      </w:pPr>
    </w:p>
    <w:p w14:paraId="658C02A6" w14:textId="77777777" w:rsidR="006F5E7F" w:rsidRDefault="006F5E7F" w:rsidP="006F5E7F">
      <w:pPr>
        <w:pStyle w:val="BodyText"/>
        <w:rPr>
          <w:rFonts w:ascii="Century"/>
          <w:sz w:val="20"/>
        </w:rPr>
      </w:pPr>
    </w:p>
    <w:p w14:paraId="474E80CE" w14:textId="77777777" w:rsidR="006F5E7F" w:rsidRDefault="006F5E7F" w:rsidP="006F5E7F">
      <w:pPr>
        <w:pStyle w:val="BodyText"/>
        <w:spacing w:before="6"/>
        <w:rPr>
          <w:rFonts w:ascii="Century"/>
          <w:sz w:val="17"/>
        </w:rPr>
      </w:pPr>
    </w:p>
    <w:p w14:paraId="29B04B42" w14:textId="77777777" w:rsidR="006F5E7F" w:rsidRDefault="006F5E7F" w:rsidP="006F5E7F">
      <w:pPr>
        <w:rPr>
          <w:rFonts w:ascii="Century"/>
          <w:sz w:val="17"/>
        </w:rPr>
        <w:sectPr w:rsidR="006F5E7F" w:rsidSect="006F5E7F">
          <w:pgSz w:w="12240" w:h="15840"/>
          <w:pgMar w:top="660" w:right="880" w:bottom="0" w:left="720" w:header="720" w:footer="720" w:gutter="0"/>
          <w:cols w:space="720"/>
        </w:sectPr>
      </w:pPr>
    </w:p>
    <w:p w14:paraId="6B43F672" w14:textId="77777777" w:rsidR="006F5E7F" w:rsidRDefault="006F5E7F" w:rsidP="006F5E7F">
      <w:pPr>
        <w:spacing w:before="100" w:line="204" w:lineRule="exact"/>
        <w:ind w:left="488" w:right="22"/>
        <w:jc w:val="center"/>
        <w:rPr>
          <w:rFonts w:ascii="Century"/>
          <w:sz w:val="17"/>
        </w:rPr>
      </w:pPr>
      <w:r>
        <w:rPr>
          <w:rFonts w:ascii="Century"/>
          <w:w w:val="110"/>
          <w:sz w:val="17"/>
        </w:rPr>
        <w:t>JB</w:t>
      </w:r>
      <w:r>
        <w:rPr>
          <w:rFonts w:ascii="Century"/>
          <w:spacing w:val="-6"/>
          <w:w w:val="110"/>
          <w:sz w:val="17"/>
        </w:rPr>
        <w:t xml:space="preserve"> </w:t>
      </w:r>
      <w:r>
        <w:rPr>
          <w:rFonts w:ascii="Century"/>
          <w:w w:val="110"/>
          <w:sz w:val="17"/>
        </w:rPr>
        <w:t>PRITZKER</w:t>
      </w:r>
    </w:p>
    <w:p w14:paraId="29525A98" w14:textId="77777777" w:rsidR="006F5E7F" w:rsidRDefault="006F5E7F" w:rsidP="006F5E7F">
      <w:pPr>
        <w:ind w:left="485" w:right="22"/>
        <w:jc w:val="center"/>
        <w:rPr>
          <w:rFonts w:ascii="Century"/>
          <w:sz w:val="17"/>
        </w:rPr>
      </w:pPr>
      <w:r>
        <w:rPr>
          <w:rFonts w:ascii="Century"/>
          <w:w w:val="115"/>
          <w:sz w:val="17"/>
        </w:rPr>
        <w:t>Governor</w:t>
      </w:r>
    </w:p>
    <w:p w14:paraId="576A3157" w14:textId="548BDA21" w:rsidR="006F5E7F" w:rsidRDefault="006F5E7F" w:rsidP="006F5E7F">
      <w:pPr>
        <w:spacing w:before="119" w:line="204" w:lineRule="exact"/>
        <w:ind w:left="99" w:right="88"/>
        <w:jc w:val="center"/>
        <w:rPr>
          <w:rFonts w:ascii="Century"/>
          <w:sz w:val="17"/>
        </w:rPr>
      </w:pPr>
      <w:r>
        <w:br w:type="column"/>
      </w:r>
      <w:r>
        <w:rPr>
          <w:rFonts w:ascii="Century"/>
          <w:w w:val="105"/>
          <w:sz w:val="17"/>
        </w:rPr>
        <w:t>ANN GILLESPIE</w:t>
      </w:r>
    </w:p>
    <w:p w14:paraId="1FF3B252" w14:textId="7CBC4B9D" w:rsidR="006F5E7F" w:rsidRDefault="006F5E7F" w:rsidP="006F5E7F">
      <w:pPr>
        <w:ind w:left="98" w:right="88"/>
        <w:jc w:val="center"/>
        <w:rPr>
          <w:rFonts w:ascii="Century"/>
          <w:sz w:val="17"/>
        </w:rPr>
      </w:pPr>
      <w:r>
        <w:rPr>
          <w:rFonts w:ascii="Century"/>
          <w:w w:val="115"/>
          <w:sz w:val="17"/>
        </w:rPr>
        <w:t>Acting Director</w:t>
      </w:r>
    </w:p>
    <w:p w14:paraId="630CB3DA" w14:textId="77777777" w:rsidR="006F5E7F" w:rsidRDefault="006F5E7F" w:rsidP="006F5E7F">
      <w:pPr>
        <w:jc w:val="center"/>
        <w:rPr>
          <w:rFonts w:ascii="Century"/>
          <w:sz w:val="17"/>
        </w:rPr>
        <w:sectPr w:rsidR="006F5E7F" w:rsidSect="006F5E7F">
          <w:type w:val="continuous"/>
          <w:pgSz w:w="12240" w:h="15840"/>
          <w:pgMar w:top="660" w:right="880" w:bottom="0" w:left="720" w:header="720" w:footer="720" w:gutter="0"/>
          <w:cols w:num="2" w:space="720" w:equalWidth="0">
            <w:col w:w="1826" w:space="5689"/>
            <w:col w:w="3125"/>
          </w:cols>
        </w:sectPr>
      </w:pPr>
    </w:p>
    <w:p w14:paraId="795C97A5" w14:textId="77777777" w:rsidR="006F5E7F" w:rsidRDefault="006F5E7F" w:rsidP="006F5E7F">
      <w:pPr>
        <w:pStyle w:val="BodyText"/>
        <w:rPr>
          <w:rFonts w:ascii="Century"/>
          <w:sz w:val="20"/>
        </w:rPr>
      </w:pPr>
    </w:p>
    <w:p w14:paraId="703292E5" w14:textId="77777777" w:rsidR="006F5E7F" w:rsidRDefault="006F5E7F" w:rsidP="006F5E7F">
      <w:pPr>
        <w:pStyle w:val="BodyText"/>
        <w:rPr>
          <w:rFonts w:ascii="Century"/>
          <w:sz w:val="20"/>
        </w:rPr>
      </w:pPr>
    </w:p>
    <w:p w14:paraId="5F3A4211" w14:textId="77777777" w:rsidR="006F5E7F" w:rsidRDefault="006F5E7F" w:rsidP="006F5E7F">
      <w:pPr>
        <w:pStyle w:val="BodyText"/>
        <w:spacing w:before="4"/>
        <w:rPr>
          <w:rFonts w:ascii="Century"/>
          <w:sz w:val="19"/>
        </w:rPr>
      </w:pPr>
    </w:p>
    <w:p w14:paraId="59056F26" w14:textId="77777777" w:rsidR="006F5E7F" w:rsidRDefault="006F5E7F" w:rsidP="006F5E7F">
      <w:pPr>
        <w:pStyle w:val="BodyText"/>
        <w:tabs>
          <w:tab w:val="left" w:pos="1799"/>
        </w:tabs>
        <w:spacing w:before="61"/>
        <w:ind w:left="359"/>
      </w:pPr>
      <w:r>
        <w:rPr>
          <w:b/>
        </w:rPr>
        <w:t>TO:</w:t>
      </w:r>
      <w:r>
        <w:rPr>
          <w:b/>
        </w:rPr>
        <w:tab/>
      </w:r>
      <w:r>
        <w:t>All</w:t>
      </w:r>
      <w:r>
        <w:rPr>
          <w:spacing w:val="-3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Malpractice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Illinois</w:t>
      </w:r>
    </w:p>
    <w:p w14:paraId="4085F100" w14:textId="77777777" w:rsidR="006F5E7F" w:rsidRDefault="006F5E7F" w:rsidP="006F5E7F">
      <w:pPr>
        <w:pStyle w:val="BodyText"/>
      </w:pPr>
    </w:p>
    <w:p w14:paraId="6D7B71ED" w14:textId="664B88F3" w:rsidR="006F5E7F" w:rsidRPr="003E50B4" w:rsidRDefault="006F5E7F" w:rsidP="006F5E7F">
      <w:pPr>
        <w:pStyle w:val="BodyText"/>
        <w:tabs>
          <w:tab w:val="left" w:pos="1799"/>
        </w:tabs>
        <w:ind w:left="359"/>
        <w:rPr>
          <w:highlight w:val="yellow"/>
        </w:rPr>
      </w:pPr>
      <w:r>
        <w:rPr>
          <w:b/>
        </w:rPr>
        <w:t>FROM:</w:t>
      </w:r>
      <w:r>
        <w:rPr>
          <w:b/>
        </w:rPr>
        <w:tab/>
      </w:r>
      <w:r>
        <w:t>Ian Shapiro</w:t>
      </w:r>
      <w:r w:rsidRPr="006F7BA9">
        <w:t>,</w:t>
      </w:r>
      <w:r w:rsidRPr="006F7BA9">
        <w:rPr>
          <w:spacing w:val="-4"/>
        </w:rPr>
        <w:t xml:space="preserve"> </w:t>
      </w:r>
      <w:r>
        <w:rPr>
          <w:spacing w:val="-4"/>
        </w:rPr>
        <w:t>Data Reporting Actuary</w:t>
      </w:r>
    </w:p>
    <w:p w14:paraId="33CE84A3" w14:textId="77777777" w:rsidR="006F5E7F" w:rsidRDefault="006F5E7F" w:rsidP="006F5E7F">
      <w:pPr>
        <w:pStyle w:val="BodyText"/>
        <w:ind w:left="1800"/>
      </w:pPr>
      <w:r>
        <w:t>Data Reporting Section, Division of Financial Corporate Regulatory</w:t>
      </w:r>
    </w:p>
    <w:p w14:paraId="14C33EA7" w14:textId="77777777" w:rsidR="006F5E7F" w:rsidRDefault="006F5E7F" w:rsidP="006F5E7F">
      <w:pPr>
        <w:pStyle w:val="BodyText"/>
      </w:pPr>
    </w:p>
    <w:p w14:paraId="2147538D" w14:textId="041BCB6F" w:rsidR="006F5E7F" w:rsidRDefault="006F5E7F" w:rsidP="006F5E7F">
      <w:pPr>
        <w:pStyle w:val="BodyText"/>
        <w:tabs>
          <w:tab w:val="left" w:pos="1799"/>
        </w:tabs>
        <w:ind w:left="360"/>
      </w:pPr>
      <w:r>
        <w:rPr>
          <w:b/>
        </w:rPr>
        <w:t>RE:</w:t>
      </w:r>
      <w:r>
        <w:rPr>
          <w:b/>
        </w:rPr>
        <w:tab/>
      </w:r>
      <w:r>
        <w:t>2025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Malpractice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2025</w:t>
      </w:r>
    </w:p>
    <w:p w14:paraId="485D1B9E" w14:textId="77777777" w:rsidR="006F5E7F" w:rsidRDefault="006F5E7F" w:rsidP="006F5E7F">
      <w:pPr>
        <w:pStyle w:val="BodyText"/>
      </w:pPr>
    </w:p>
    <w:p w14:paraId="36F95C9B" w14:textId="770EBA7C" w:rsidR="006F5E7F" w:rsidRDefault="006F5E7F" w:rsidP="006F5E7F">
      <w:pPr>
        <w:tabs>
          <w:tab w:val="left" w:pos="1799"/>
        </w:tabs>
        <w:spacing w:before="1"/>
        <w:ind w:left="360"/>
        <w:rPr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 w:rsidR="00F16049">
        <w:rPr>
          <w:sz w:val="24"/>
        </w:rPr>
        <w:t>March</w:t>
      </w:r>
      <w:r>
        <w:rPr>
          <w:sz w:val="24"/>
        </w:rPr>
        <w:t xml:space="preserve"> </w:t>
      </w:r>
      <w:r w:rsidR="00F16049">
        <w:rPr>
          <w:sz w:val="24"/>
        </w:rPr>
        <w:t>10</w:t>
      </w:r>
      <w:r>
        <w:rPr>
          <w:sz w:val="24"/>
        </w:rPr>
        <w:t>, 2025</w:t>
      </w:r>
    </w:p>
    <w:p w14:paraId="176288D8" w14:textId="77777777" w:rsidR="006F5E7F" w:rsidRDefault="006F5E7F" w:rsidP="006F5E7F">
      <w:pPr>
        <w:pStyle w:val="BodyText"/>
        <w:spacing w:before="8"/>
        <w:rPr>
          <w:sz w:val="23"/>
        </w:rPr>
      </w:pPr>
    </w:p>
    <w:p w14:paraId="3A28747A" w14:textId="1ED0BF73" w:rsidR="006F5E7F" w:rsidRDefault="006F5E7F" w:rsidP="006F5E7F">
      <w:pPr>
        <w:spacing w:before="1"/>
        <w:ind w:left="359" w:right="416"/>
        <w:rPr>
          <w:b/>
          <w:sz w:val="24"/>
        </w:rPr>
      </w:pPr>
      <w:r>
        <w:rPr>
          <w:sz w:val="24"/>
        </w:rPr>
        <w:t>All companies licensed to write insurance in the State of Illinois, classified in Section 4, Class</w:t>
      </w:r>
      <w:r>
        <w:rPr>
          <w:spacing w:val="-64"/>
          <w:sz w:val="24"/>
        </w:rPr>
        <w:t xml:space="preserve"> </w:t>
      </w:r>
      <w:r>
        <w:rPr>
          <w:sz w:val="24"/>
        </w:rPr>
        <w:t>2(c) of the Illinois Insurance Code [215 ILCS 5/4], are hereby notified that they are to submit</w:t>
      </w:r>
      <w:r>
        <w:rPr>
          <w:spacing w:val="1"/>
          <w:sz w:val="24"/>
        </w:rPr>
        <w:t xml:space="preserve"> </w:t>
      </w:r>
      <w:r>
        <w:rPr>
          <w:sz w:val="24"/>
        </w:rPr>
        <w:t>data related to medical professional liability coverage pursuant to Illinois Insurance Cost</w:t>
      </w:r>
      <w:r>
        <w:rPr>
          <w:spacing w:val="1"/>
          <w:sz w:val="24"/>
        </w:rPr>
        <w:t xml:space="preserve"> </w:t>
      </w:r>
      <w:r>
        <w:rPr>
          <w:sz w:val="24"/>
        </w:rPr>
        <w:t>Containment Act [215 ILCS 5/1200] and Part 4203 Subpart B of the Illinois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Code (50 Ill. Adm. Code 4203.200). </w:t>
      </w:r>
      <w:r>
        <w:rPr>
          <w:b/>
          <w:sz w:val="24"/>
          <w:u w:val="thick"/>
        </w:rPr>
        <w:t>Companies with less than $500,000 direct written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premium on lines 11.1 and 11.2 (collectively) of their 2024 Illinois State Page Exhibit will be given an automatic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filing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exemption for 2024.</w:t>
      </w:r>
    </w:p>
    <w:p w14:paraId="3D093407" w14:textId="77777777" w:rsidR="006F5E7F" w:rsidRDefault="006F5E7F" w:rsidP="006F5E7F">
      <w:pPr>
        <w:pStyle w:val="BodyText"/>
        <w:spacing w:before="8"/>
        <w:rPr>
          <w:b/>
          <w:sz w:val="18"/>
        </w:rPr>
      </w:pPr>
    </w:p>
    <w:p w14:paraId="251DC3DD" w14:textId="77777777" w:rsidR="006F5E7F" w:rsidRDefault="006F5E7F" w:rsidP="006F5E7F">
      <w:pPr>
        <w:pStyle w:val="BodyText"/>
        <w:spacing w:before="61"/>
        <w:ind w:left="359" w:right="522"/>
      </w:pPr>
      <w:r>
        <w:t>A complete copy of Part 4203 Insurance Data Reporting Requirements is available at: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http://www.ilga.gov/commission/jcar/admincode/050/05004203sections.html</w:t>
        </w:r>
        <w:r>
          <w:rPr>
            <w:color w:val="1E487C"/>
          </w:rPr>
          <w:t xml:space="preserve">. </w:t>
        </w:r>
      </w:hyperlink>
      <w:r>
        <w:t>Please refer to</w:t>
      </w:r>
      <w:r>
        <w:rPr>
          <w:spacing w:val="-64"/>
        </w:rPr>
        <w:t xml:space="preserve"> </w:t>
      </w:r>
      <w:r>
        <w:t>Section SUBPART B: MEDICAL MALPRACTICE REPORTING for filing instructions. A</w:t>
      </w:r>
      <w:r>
        <w:rPr>
          <w:spacing w:val="1"/>
        </w:rPr>
        <w:t xml:space="preserve"> </w:t>
      </w:r>
      <w:r>
        <w:t>detailed description of the required data file format is available under APPENDIX A.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http://www.ilga.gov/commission/jcar/admincode/050/05004203ZZ9996AR.html</w:t>
        </w:r>
      </w:hyperlink>
    </w:p>
    <w:p w14:paraId="01EFCE87" w14:textId="77777777" w:rsidR="006F5E7F" w:rsidRDefault="006F5E7F" w:rsidP="006F5E7F">
      <w:pPr>
        <w:pStyle w:val="BodyText"/>
        <w:spacing w:before="8"/>
        <w:rPr>
          <w:sz w:val="18"/>
        </w:rPr>
      </w:pPr>
    </w:p>
    <w:p w14:paraId="67D2D154" w14:textId="77777777" w:rsidR="006F5E7F" w:rsidRDefault="006F5E7F" w:rsidP="006F5E7F">
      <w:pPr>
        <w:pStyle w:val="BodyText"/>
        <w:spacing w:before="61"/>
        <w:ind w:left="359" w:right="255"/>
      </w:pPr>
      <w:r>
        <w:t>The Department has provided templates of each data file type on the Department of Insurance</w:t>
      </w:r>
      <w:r>
        <w:rPr>
          <w:spacing w:val="-64"/>
        </w:rPr>
        <w:t xml:space="preserve"> </w:t>
      </w:r>
      <w:r>
        <w:t>website.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data will be submitted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>Claims Made</w:t>
      </w:r>
      <w:r>
        <w:t xml:space="preserve"> and/or</w:t>
      </w:r>
      <w:r>
        <w:rPr>
          <w:spacing w:val="-4"/>
        </w:rPr>
        <w:t xml:space="preserve"> </w:t>
      </w:r>
      <w:r>
        <w:rPr>
          <w:u w:val="single"/>
        </w:rPr>
        <w:t>Occurrence</w:t>
      </w:r>
      <w:r>
        <w:rPr>
          <w:spacing w:val="-2"/>
        </w:rPr>
        <w:t xml:space="preserve"> </w:t>
      </w:r>
      <w:r>
        <w:t>basis.</w:t>
      </w:r>
    </w:p>
    <w:p w14:paraId="1DB57DE1" w14:textId="77777777" w:rsidR="006F5E7F" w:rsidRDefault="006F5E7F" w:rsidP="006F5E7F">
      <w:pPr>
        <w:pStyle w:val="BodyText"/>
        <w:ind w:left="359" w:right="576"/>
      </w:pPr>
      <w:r>
        <w:t>Companies are required to utilize the appropriate templates for their data. (Most companies</w:t>
      </w:r>
      <w:r>
        <w:rPr>
          <w:spacing w:val="-64"/>
        </w:rPr>
        <w:t xml:space="preserve"> </w:t>
      </w:r>
      <w:r>
        <w:t>will use both templates.) These templates are available under Data Reporting / Medical</w:t>
      </w:r>
      <w:r>
        <w:rPr>
          <w:spacing w:val="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7" w:history="1">
        <w:r w:rsidRPr="0016171D">
          <w:rPr>
            <w:rStyle w:val="Hyperlink"/>
          </w:rPr>
          <w:t>https://idoi.illinois.gov/producers/regulatory-filings-and-data-reporting.html</w:t>
        </w:r>
      </w:hyperlink>
    </w:p>
    <w:p w14:paraId="56AADC9B" w14:textId="77777777" w:rsidR="006F5E7F" w:rsidRDefault="006F5E7F" w:rsidP="006F5E7F">
      <w:pPr>
        <w:pStyle w:val="BodyText"/>
        <w:ind w:left="359" w:right="576"/>
        <w:rPr>
          <w:sz w:val="18"/>
        </w:rPr>
      </w:pPr>
    </w:p>
    <w:p w14:paraId="73DE052A" w14:textId="3830C414" w:rsidR="006F5E7F" w:rsidRDefault="006F5E7F" w:rsidP="006F5E7F">
      <w:pPr>
        <w:spacing w:before="61"/>
        <w:ind w:left="359" w:right="666"/>
        <w:rPr>
          <w:sz w:val="24"/>
        </w:rPr>
      </w:pPr>
      <w:r>
        <w:rPr>
          <w:sz w:val="24"/>
        </w:rPr>
        <w:t xml:space="preserve">All data files should be emailed to </w:t>
      </w:r>
      <w:hyperlink r:id="rId8">
        <w:r>
          <w:rPr>
            <w:color w:val="0000FF"/>
            <w:sz w:val="24"/>
            <w:u w:val="single" w:color="0000FF"/>
          </w:rPr>
          <w:t>DOI.InnovMktAnalysis@illinois.gov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on or before </w:t>
      </w:r>
      <w:r>
        <w:rPr>
          <w:b/>
          <w:sz w:val="24"/>
        </w:rPr>
        <w:t>April 1,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 xml:space="preserve">. Please include the </w:t>
      </w:r>
      <w:r>
        <w:rPr>
          <w:b/>
          <w:sz w:val="24"/>
        </w:rPr>
        <w:t xml:space="preserve">company name and “Medical Malpractice Data Call” </w:t>
      </w:r>
      <w:r>
        <w:rPr>
          <w:sz w:val="24"/>
        </w:rPr>
        <w:t>on the</w:t>
      </w:r>
      <w:r>
        <w:rPr>
          <w:spacing w:val="1"/>
          <w:sz w:val="24"/>
        </w:rPr>
        <w:t xml:space="preserve"> </w:t>
      </w:r>
      <w:r>
        <w:rPr>
          <w:sz w:val="24"/>
        </w:rPr>
        <w:t>subject line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is</w:t>
      </w:r>
      <w:r>
        <w:rPr>
          <w:spacing w:val="-2"/>
          <w:sz w:val="24"/>
        </w:rPr>
        <w:t xml:space="preserve"> </w:t>
      </w:r>
      <w:r>
        <w:rPr>
          <w:sz w:val="24"/>
        </w:rPr>
        <w:t>processed accurately.</w:t>
      </w:r>
    </w:p>
    <w:p w14:paraId="27791AD0" w14:textId="77777777" w:rsidR="006F5E7F" w:rsidRDefault="006F5E7F" w:rsidP="006F5E7F">
      <w:pPr>
        <w:pStyle w:val="BodyText"/>
      </w:pPr>
    </w:p>
    <w:p w14:paraId="6C066F75" w14:textId="77777777" w:rsidR="006F5E7F" w:rsidRDefault="006F5E7F" w:rsidP="006F5E7F">
      <w:pPr>
        <w:pStyle w:val="BodyText"/>
        <w:ind w:left="359" w:right="304"/>
      </w:pPr>
      <w:r>
        <w:t xml:space="preserve">Should you have any questions, please contact Ian Shapiro at </w:t>
      </w:r>
      <w:hyperlink r:id="rId9">
        <w:r>
          <w:rPr>
            <w:color w:val="0000FF"/>
            <w:u w:val="single" w:color="0000FF"/>
          </w:rPr>
          <w:t>Ian.Shapiro@illinois.gov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(217)</w:t>
      </w:r>
      <w:r>
        <w:rPr>
          <w:spacing w:val="-1"/>
        </w:rPr>
        <w:t xml:space="preserve"> </w:t>
      </w:r>
      <w:r>
        <w:t>785-0920.</w:t>
      </w:r>
    </w:p>
    <w:p w14:paraId="4DEEC9CC" w14:textId="77777777" w:rsidR="006F5E7F" w:rsidRDefault="006F5E7F" w:rsidP="006F5E7F">
      <w:pPr>
        <w:pStyle w:val="BodyText"/>
        <w:rPr>
          <w:sz w:val="20"/>
        </w:rPr>
      </w:pPr>
    </w:p>
    <w:p w14:paraId="5CC07F55" w14:textId="77777777" w:rsidR="006F5E7F" w:rsidRDefault="006F5E7F" w:rsidP="006F5E7F">
      <w:pPr>
        <w:pStyle w:val="BodyText"/>
        <w:rPr>
          <w:sz w:val="20"/>
        </w:rPr>
      </w:pPr>
    </w:p>
    <w:p w14:paraId="756D0DAC" w14:textId="77777777" w:rsidR="006F5E7F" w:rsidRDefault="006F5E7F" w:rsidP="006F5E7F">
      <w:pPr>
        <w:pStyle w:val="BodyText"/>
        <w:rPr>
          <w:sz w:val="20"/>
        </w:rPr>
      </w:pPr>
    </w:p>
    <w:p w14:paraId="73B26F46" w14:textId="77777777" w:rsidR="006F5E7F" w:rsidRDefault="006F5E7F" w:rsidP="006F5E7F">
      <w:pPr>
        <w:pStyle w:val="BodyText"/>
        <w:rPr>
          <w:sz w:val="20"/>
        </w:rPr>
      </w:pPr>
    </w:p>
    <w:p w14:paraId="1F63D0EF" w14:textId="77777777" w:rsidR="006F5E7F" w:rsidRDefault="006F5E7F" w:rsidP="006F5E7F">
      <w:pPr>
        <w:pStyle w:val="BodyText"/>
        <w:spacing w:before="4"/>
        <w:rPr>
          <w:sz w:val="29"/>
        </w:rPr>
      </w:pPr>
    </w:p>
    <w:p w14:paraId="53532815" w14:textId="77777777" w:rsidR="006F5E7F" w:rsidRDefault="006F5E7F" w:rsidP="006F5E7F">
      <w:pPr>
        <w:spacing w:before="76"/>
        <w:ind w:left="4354" w:right="4196"/>
        <w:jc w:val="center"/>
        <w:rPr>
          <w:sz w:val="15"/>
        </w:rPr>
      </w:pPr>
      <w:r>
        <w:rPr>
          <w:sz w:val="15"/>
        </w:rPr>
        <w:t>320</w:t>
      </w:r>
      <w:r>
        <w:rPr>
          <w:spacing w:val="-3"/>
          <w:sz w:val="15"/>
        </w:rPr>
        <w:t xml:space="preserve"> </w:t>
      </w:r>
      <w:r>
        <w:rPr>
          <w:sz w:val="15"/>
        </w:rPr>
        <w:t>West</w:t>
      </w:r>
      <w:r>
        <w:rPr>
          <w:spacing w:val="-4"/>
          <w:sz w:val="15"/>
        </w:rPr>
        <w:t xml:space="preserve"> </w:t>
      </w:r>
      <w:r>
        <w:rPr>
          <w:sz w:val="15"/>
        </w:rPr>
        <w:t>Washington St.</w:t>
      </w:r>
    </w:p>
    <w:p w14:paraId="38357D81" w14:textId="77777777" w:rsidR="006F5E7F" w:rsidRDefault="006F5E7F" w:rsidP="006F5E7F">
      <w:pPr>
        <w:ind w:left="4355" w:right="4196"/>
        <w:jc w:val="center"/>
        <w:rPr>
          <w:sz w:val="15"/>
        </w:rPr>
      </w:pPr>
      <w:r>
        <w:rPr>
          <w:sz w:val="15"/>
        </w:rPr>
        <w:t>Springfield,</w:t>
      </w:r>
      <w:r>
        <w:rPr>
          <w:spacing w:val="-4"/>
          <w:sz w:val="15"/>
        </w:rPr>
        <w:t xml:space="preserve"> </w:t>
      </w:r>
      <w:r>
        <w:rPr>
          <w:sz w:val="15"/>
        </w:rPr>
        <w:t>Illinois 62767-0001</w:t>
      </w:r>
    </w:p>
    <w:p w14:paraId="771C8977" w14:textId="77777777" w:rsidR="006F5E7F" w:rsidRDefault="006F5E7F" w:rsidP="006F5E7F">
      <w:pPr>
        <w:spacing w:before="1"/>
        <w:ind w:left="4355" w:right="4191"/>
        <w:jc w:val="center"/>
        <w:rPr>
          <w:sz w:val="15"/>
        </w:rPr>
      </w:pPr>
      <w:r>
        <w:rPr>
          <w:sz w:val="15"/>
        </w:rPr>
        <w:t>(217)</w:t>
      </w:r>
      <w:r>
        <w:rPr>
          <w:spacing w:val="-2"/>
          <w:sz w:val="15"/>
        </w:rPr>
        <w:t xml:space="preserve"> </w:t>
      </w:r>
      <w:r>
        <w:rPr>
          <w:sz w:val="15"/>
        </w:rPr>
        <w:t>782-4515</w:t>
      </w:r>
    </w:p>
    <w:p w14:paraId="1CD27EA3" w14:textId="77777777" w:rsidR="006F5E7F" w:rsidRDefault="00F16049" w:rsidP="006F5E7F">
      <w:pPr>
        <w:ind w:left="4354" w:right="4196"/>
        <w:jc w:val="center"/>
        <w:rPr>
          <w:sz w:val="15"/>
        </w:rPr>
      </w:pPr>
      <w:hyperlink r:id="rId10">
        <w:r w:rsidR="006F5E7F">
          <w:rPr>
            <w:color w:val="0000FF"/>
            <w:sz w:val="15"/>
            <w:u w:val="single" w:color="0000FF"/>
          </w:rPr>
          <w:t>http://insurance.illinois.gov</w:t>
        </w:r>
      </w:hyperlink>
    </w:p>
    <w:p w14:paraId="68953A42" w14:textId="77777777" w:rsidR="00F0633C" w:rsidRDefault="00F0633C"/>
    <w:sectPr w:rsidR="00F0633C" w:rsidSect="006F5E7F">
      <w:type w:val="continuous"/>
      <w:pgSz w:w="12240" w:h="15840"/>
      <w:pgMar w:top="660" w:right="8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F"/>
    <w:rsid w:val="006F5E7F"/>
    <w:rsid w:val="00AC5E02"/>
    <w:rsid w:val="00F0633C"/>
    <w:rsid w:val="00F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2934"/>
  <w15:chartTrackingRefBased/>
  <w15:docId w15:val="{879A8AE5-0032-411E-A8F6-8C4F9EE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5E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5E7F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6F5E7F"/>
    <w:pPr>
      <w:spacing w:before="156"/>
      <w:ind w:left="1415"/>
    </w:pPr>
    <w:rPr>
      <w:rFonts w:ascii="Century" w:eastAsia="Century" w:hAnsi="Century" w:cs="Century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F5E7F"/>
    <w:rPr>
      <w:rFonts w:ascii="Century" w:eastAsia="Century" w:hAnsi="Century" w:cs="Century"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6F5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.InnovMktAnalysis@illinoi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oi.illinois.gov/producers/regulatory-filings-and-data-reporting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ga.gov/commission/jcar/admincode/050/05004203ZZ9996A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lga.gov/commission/jcar/admincode/050/05004203sections.html" TargetMode="External"/><Relationship Id="rId10" Type="http://schemas.openxmlformats.org/officeDocument/2006/relationships/hyperlink" Target="http://insurance.illinois.gov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an.Shapiro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2313</Characters>
  <Application>Microsoft Office Word</Application>
  <DocSecurity>0</DocSecurity>
  <Lines>19</Lines>
  <Paragraphs>5</Paragraphs>
  <ScaleCrop>false</ScaleCrop>
  <Company>STATE OF ILLINOIS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Wingert, Cash</dc:creator>
  <cp:keywords/>
  <dc:description/>
  <cp:lastModifiedBy>Wingert, Cash</cp:lastModifiedBy>
  <cp:revision>2</cp:revision>
  <dcterms:created xsi:type="dcterms:W3CDTF">2025-02-21T16:09:00Z</dcterms:created>
  <dcterms:modified xsi:type="dcterms:W3CDTF">2025-03-10T14:46:00Z</dcterms:modified>
</cp:coreProperties>
</file>