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B44A" w14:textId="3AE5782D" w:rsidR="00955C2E" w:rsidRPr="00955C2E" w:rsidRDefault="00955C2E" w:rsidP="708233CD">
      <w:pPr>
        <w:jc w:val="center"/>
      </w:pPr>
      <w:r w:rsidRPr="00955C2E">
        <w:t>Vendor Questions with Answers</w:t>
      </w:r>
    </w:p>
    <w:p w14:paraId="63FE47D1" w14:textId="2D1618B5" w:rsidR="00955C2E" w:rsidRPr="00955C2E" w:rsidRDefault="00955C2E" w:rsidP="708233CD">
      <w:pPr>
        <w:jc w:val="center"/>
      </w:pPr>
      <w:r w:rsidRPr="00955C2E">
        <w:t>SBM-09 Independent Auditing Service</w:t>
      </w:r>
    </w:p>
    <w:p w14:paraId="3000A7F0" w14:textId="23CBFEE4" w:rsidR="00C23E1F" w:rsidRPr="00955C2E" w:rsidRDefault="374836FE" w:rsidP="708233CD">
      <w:pPr>
        <w:jc w:val="center"/>
      </w:pPr>
      <w:r w:rsidRPr="00955C2E">
        <w:t xml:space="preserve"> </w:t>
      </w:r>
      <w:r w:rsidR="00DF1E7D" w:rsidRPr="00955C2E">
        <w:rPr>
          <w:noProof/>
        </w:rPr>
        <w:drawing>
          <wp:anchor distT="914400" distB="365760" distL="114300" distR="114300" simplePos="0" relativeHeight="251658240" behindDoc="0" locked="1" layoutInCell="1" allowOverlap="1" wp14:anchorId="32810263" wp14:editId="75396FF0">
            <wp:simplePos x="0" y="0"/>
            <wp:positionH relativeFrom="margin">
              <wp:posOffset>1700530</wp:posOffset>
            </wp:positionH>
            <wp:positionV relativeFrom="margin">
              <wp:posOffset>-144145</wp:posOffset>
            </wp:positionV>
            <wp:extent cx="2505075" cy="850265"/>
            <wp:effectExtent l="0" t="0" r="0" b="635"/>
            <wp:wrapTopAndBottom/>
            <wp:docPr id="1349461702" name="Picture 3" descr="Logo: Get Covered Illin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76018" name="Picture 3" descr="Logo: Get Covered Illini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5075" cy="850265"/>
                    </a:xfrm>
                    <a:prstGeom prst="rect">
                      <a:avLst/>
                    </a:prstGeom>
                  </pic:spPr>
                </pic:pic>
              </a:graphicData>
            </a:graphic>
            <wp14:sizeRelH relativeFrom="margin">
              <wp14:pctWidth>0</wp14:pctWidth>
            </wp14:sizeRelH>
            <wp14:sizeRelV relativeFrom="margin">
              <wp14:pctHeight>0</wp14:pctHeight>
            </wp14:sizeRelV>
          </wp:anchor>
        </w:drawing>
      </w:r>
    </w:p>
    <w:p w14:paraId="78739FB2" w14:textId="77777777" w:rsidR="00955C2E" w:rsidRPr="00955C2E" w:rsidRDefault="00955C2E" w:rsidP="00955C2E">
      <w:pPr>
        <w:numPr>
          <w:ilvl w:val="0"/>
          <w:numId w:val="1"/>
        </w:numPr>
        <w:rPr>
          <w:rFonts w:asciiTheme="minorHAnsi" w:hAnsiTheme="minorHAnsi" w:cstheme="minorBidi"/>
        </w:rPr>
      </w:pPr>
      <w:r w:rsidRPr="00955C2E">
        <w:rPr>
          <w:rFonts w:asciiTheme="minorHAnsi" w:hAnsiTheme="minorHAnsi" w:cstheme="minorBidi"/>
        </w:rPr>
        <w:t xml:space="preserve">Do you anticipate requiring a single audit due to receiving federal funding exceeding the single audit threshold? </w:t>
      </w:r>
    </w:p>
    <w:p w14:paraId="638D2547" w14:textId="23BC8BB5" w:rsidR="00955C2E" w:rsidRPr="00955C2E" w:rsidRDefault="00955C2E" w:rsidP="00955C2E">
      <w:pPr>
        <w:ind w:left="1080"/>
        <w:rPr>
          <w:rFonts w:asciiTheme="minorHAnsi" w:hAnsiTheme="minorHAnsi" w:cstheme="minorBidi"/>
        </w:rPr>
      </w:pPr>
      <w:r w:rsidRPr="00955C2E">
        <w:rPr>
          <w:rFonts w:asciiTheme="minorHAnsi" w:hAnsiTheme="minorHAnsi" w:cstheme="minorBidi"/>
        </w:rPr>
        <w:t xml:space="preserve">Answer: </w:t>
      </w:r>
      <w:r w:rsidRPr="00955C2E">
        <w:rPr>
          <w:rFonts w:asciiTheme="minorHAnsi" w:hAnsiTheme="minorHAnsi" w:cstheme="minorBidi"/>
        </w:rPr>
        <w:t>Yes </w:t>
      </w:r>
    </w:p>
    <w:p w14:paraId="1B93D76D" w14:textId="77777777" w:rsidR="00955C2E" w:rsidRDefault="00955C2E" w:rsidP="00955C2E">
      <w:pPr>
        <w:numPr>
          <w:ilvl w:val="0"/>
          <w:numId w:val="2"/>
        </w:numPr>
        <w:rPr>
          <w:rFonts w:asciiTheme="minorHAnsi" w:hAnsiTheme="minorHAnsi" w:cstheme="minorBidi"/>
        </w:rPr>
      </w:pPr>
      <w:r w:rsidRPr="00955C2E">
        <w:rPr>
          <w:rFonts w:asciiTheme="minorHAnsi" w:hAnsiTheme="minorHAnsi" w:cstheme="minorBidi"/>
        </w:rPr>
        <w:t xml:space="preserve">What is the accounting team structure at DOI? Has there been any recent turnover? </w:t>
      </w:r>
    </w:p>
    <w:p w14:paraId="38DC1333" w14:textId="4E0ED4B7" w:rsidR="00955C2E" w:rsidRPr="00955C2E" w:rsidRDefault="00955C2E" w:rsidP="00955C2E">
      <w:pPr>
        <w:ind w:left="1080"/>
        <w:rPr>
          <w:rFonts w:asciiTheme="minorHAnsi" w:hAnsiTheme="minorHAnsi" w:cstheme="minorBidi"/>
        </w:rPr>
      </w:pPr>
      <w:r>
        <w:rPr>
          <w:rFonts w:asciiTheme="minorHAnsi" w:hAnsiTheme="minorHAnsi" w:cstheme="minorBidi"/>
        </w:rPr>
        <w:t xml:space="preserve">Answer: </w:t>
      </w:r>
      <w:r w:rsidRPr="00955C2E">
        <w:rPr>
          <w:rFonts w:asciiTheme="minorHAnsi" w:hAnsiTheme="minorHAnsi" w:cstheme="minorBidi"/>
        </w:rPr>
        <w:t>DOI has a dedicated finance officer who is charge of the Get Covered Illinois budget and finances. He works with the DOI CFO and staff as needed. </w:t>
      </w:r>
      <w:r w:rsidR="00F612F1">
        <w:rPr>
          <w:rFonts w:asciiTheme="minorHAnsi" w:hAnsiTheme="minorHAnsi" w:cstheme="minorBidi"/>
        </w:rPr>
        <w:t>No recent turnover.</w:t>
      </w:r>
    </w:p>
    <w:p w14:paraId="797CA679" w14:textId="77777777" w:rsidR="00955C2E" w:rsidRDefault="00955C2E" w:rsidP="00955C2E">
      <w:pPr>
        <w:numPr>
          <w:ilvl w:val="0"/>
          <w:numId w:val="3"/>
        </w:numPr>
        <w:rPr>
          <w:rFonts w:asciiTheme="minorHAnsi" w:hAnsiTheme="minorHAnsi" w:cstheme="minorBidi"/>
        </w:rPr>
      </w:pPr>
      <w:r w:rsidRPr="00955C2E">
        <w:rPr>
          <w:rFonts w:asciiTheme="minorHAnsi" w:hAnsiTheme="minorHAnsi" w:cstheme="minorBidi"/>
        </w:rPr>
        <w:t xml:space="preserve">Does DOI have a preference for the audit to be performed onsite, remotely, or in a hybrid manner? </w:t>
      </w:r>
    </w:p>
    <w:p w14:paraId="6DD94F69" w14:textId="5C667087" w:rsidR="00955C2E" w:rsidRPr="00955C2E" w:rsidRDefault="00955C2E" w:rsidP="00955C2E">
      <w:pPr>
        <w:ind w:left="1080"/>
        <w:rPr>
          <w:rFonts w:asciiTheme="minorHAnsi" w:hAnsiTheme="minorHAnsi" w:cstheme="minorBidi"/>
        </w:rPr>
      </w:pPr>
      <w:r>
        <w:rPr>
          <w:rFonts w:asciiTheme="minorHAnsi" w:hAnsiTheme="minorHAnsi" w:cstheme="minorBidi"/>
        </w:rPr>
        <w:t xml:space="preserve">Answer: </w:t>
      </w:r>
      <w:r w:rsidR="00F612F1">
        <w:rPr>
          <w:rFonts w:asciiTheme="minorHAnsi" w:hAnsiTheme="minorHAnsi" w:cstheme="minorBidi"/>
        </w:rPr>
        <w:t>N</w:t>
      </w:r>
      <w:r>
        <w:rPr>
          <w:rFonts w:asciiTheme="minorHAnsi" w:hAnsiTheme="minorHAnsi" w:cstheme="minorBidi"/>
        </w:rPr>
        <w:t>o preference</w:t>
      </w:r>
    </w:p>
    <w:p w14:paraId="52766AFD" w14:textId="77777777" w:rsidR="00955C2E" w:rsidRDefault="00955C2E" w:rsidP="00955C2E">
      <w:pPr>
        <w:numPr>
          <w:ilvl w:val="0"/>
          <w:numId w:val="4"/>
        </w:numPr>
        <w:rPr>
          <w:rFonts w:asciiTheme="minorHAnsi" w:hAnsiTheme="minorHAnsi" w:cstheme="minorBidi"/>
        </w:rPr>
      </w:pPr>
      <w:r w:rsidRPr="00955C2E">
        <w:rPr>
          <w:rFonts w:asciiTheme="minorHAnsi" w:hAnsiTheme="minorHAnsi" w:cstheme="minorBidi"/>
        </w:rPr>
        <w:t xml:space="preserve">Does DOI have any new (or planned) debt, leasing arrangements, or subscription-based information technology arrangements during FY2025? </w:t>
      </w:r>
    </w:p>
    <w:p w14:paraId="44C85EB6" w14:textId="2739F8B6" w:rsidR="00955C2E" w:rsidRPr="00955C2E" w:rsidRDefault="00955C2E" w:rsidP="00955C2E">
      <w:pPr>
        <w:ind w:left="1080"/>
        <w:rPr>
          <w:rFonts w:asciiTheme="minorHAnsi" w:hAnsiTheme="minorHAnsi" w:cstheme="minorBidi"/>
        </w:rPr>
      </w:pPr>
      <w:r>
        <w:rPr>
          <w:rFonts w:asciiTheme="minorHAnsi" w:hAnsiTheme="minorHAnsi" w:cstheme="minorBidi"/>
        </w:rPr>
        <w:t xml:space="preserve">Answer: </w:t>
      </w:r>
      <w:r w:rsidRPr="00955C2E">
        <w:rPr>
          <w:rFonts w:asciiTheme="minorHAnsi" w:hAnsiTheme="minorHAnsi" w:cstheme="minorBidi"/>
        </w:rPr>
        <w:t>Yes </w:t>
      </w:r>
    </w:p>
    <w:p w14:paraId="22D6E2A0" w14:textId="77777777" w:rsidR="00955C2E" w:rsidRDefault="00955C2E" w:rsidP="00955C2E">
      <w:pPr>
        <w:numPr>
          <w:ilvl w:val="0"/>
          <w:numId w:val="5"/>
        </w:numPr>
        <w:rPr>
          <w:rFonts w:asciiTheme="minorHAnsi" w:hAnsiTheme="minorHAnsi" w:cstheme="minorBidi"/>
        </w:rPr>
      </w:pPr>
      <w:r w:rsidRPr="00955C2E">
        <w:rPr>
          <w:rFonts w:asciiTheme="minorHAnsi" w:hAnsiTheme="minorHAnsi" w:cstheme="minorBidi"/>
        </w:rPr>
        <w:t xml:space="preserve">Do you anticipate that DOI will prepare the MD&amp;A and financial statements and required supplementary information or that the auditor will compile the financial statements and RSI? </w:t>
      </w:r>
    </w:p>
    <w:p w14:paraId="55E657CA" w14:textId="682F9FF1" w:rsidR="00955C2E" w:rsidRPr="00955C2E" w:rsidRDefault="00955C2E" w:rsidP="00955C2E">
      <w:pPr>
        <w:ind w:left="1080"/>
        <w:rPr>
          <w:rFonts w:asciiTheme="minorHAnsi" w:hAnsiTheme="minorHAnsi" w:cstheme="minorBidi"/>
        </w:rPr>
      </w:pPr>
      <w:r>
        <w:rPr>
          <w:rFonts w:asciiTheme="minorHAnsi" w:hAnsiTheme="minorHAnsi" w:cstheme="minorBidi"/>
        </w:rPr>
        <w:t xml:space="preserve">Answer: </w:t>
      </w:r>
      <w:r w:rsidRPr="00955C2E">
        <w:rPr>
          <w:rFonts w:asciiTheme="minorHAnsi" w:hAnsiTheme="minorHAnsi" w:cstheme="minorBidi"/>
        </w:rPr>
        <w:t>DOI will prepare the MD&amp;A, financial statements, and supplementary information. </w:t>
      </w:r>
    </w:p>
    <w:p w14:paraId="3E513306" w14:textId="77777777" w:rsidR="00955C2E" w:rsidRDefault="00955C2E" w:rsidP="00955C2E">
      <w:pPr>
        <w:numPr>
          <w:ilvl w:val="0"/>
          <w:numId w:val="6"/>
        </w:numPr>
        <w:rPr>
          <w:rFonts w:asciiTheme="minorHAnsi" w:hAnsiTheme="minorHAnsi" w:cstheme="minorBidi"/>
        </w:rPr>
      </w:pPr>
      <w:r w:rsidRPr="00955C2E">
        <w:rPr>
          <w:rFonts w:asciiTheme="minorHAnsi" w:hAnsiTheme="minorHAnsi" w:cstheme="minorBidi"/>
        </w:rPr>
        <w:t xml:space="preserve">Do you anticipate that DOI will prepare the calculations for the leases and subscription-based information technology arrangements? </w:t>
      </w:r>
    </w:p>
    <w:p w14:paraId="00C2BAE6" w14:textId="136EF59C" w:rsidR="00955C2E" w:rsidRPr="00955C2E" w:rsidRDefault="00955C2E" w:rsidP="00955C2E">
      <w:pPr>
        <w:ind w:left="1080"/>
        <w:rPr>
          <w:rFonts w:asciiTheme="minorHAnsi" w:hAnsiTheme="minorHAnsi" w:cstheme="minorBidi"/>
        </w:rPr>
      </w:pPr>
      <w:r>
        <w:rPr>
          <w:rFonts w:asciiTheme="minorHAnsi" w:hAnsiTheme="minorHAnsi" w:cstheme="minorBidi"/>
        </w:rPr>
        <w:t xml:space="preserve">Answer: </w:t>
      </w:r>
      <w:r w:rsidRPr="00955C2E">
        <w:rPr>
          <w:rFonts w:asciiTheme="minorHAnsi" w:hAnsiTheme="minorHAnsi" w:cstheme="minorBidi"/>
        </w:rPr>
        <w:t>Yes </w:t>
      </w:r>
    </w:p>
    <w:p w14:paraId="5A128D78" w14:textId="77777777" w:rsidR="00955C2E" w:rsidRDefault="00955C2E" w:rsidP="00955C2E">
      <w:pPr>
        <w:numPr>
          <w:ilvl w:val="0"/>
          <w:numId w:val="7"/>
        </w:numPr>
        <w:rPr>
          <w:rFonts w:asciiTheme="minorHAnsi" w:hAnsiTheme="minorHAnsi" w:cstheme="minorBidi"/>
        </w:rPr>
      </w:pPr>
      <w:r w:rsidRPr="00955C2E">
        <w:rPr>
          <w:rFonts w:asciiTheme="minorHAnsi" w:hAnsiTheme="minorHAnsi" w:cstheme="minorBidi"/>
        </w:rPr>
        <w:lastRenderedPageBreak/>
        <w:t xml:space="preserve">Do you anticipate that DOI will prepare the calculations for the pension and other post employment benefits (OPEB)? </w:t>
      </w:r>
    </w:p>
    <w:p w14:paraId="4988CD37" w14:textId="6C2A967D" w:rsidR="00955C2E" w:rsidRPr="00955C2E" w:rsidRDefault="00955C2E" w:rsidP="00955C2E">
      <w:pPr>
        <w:ind w:left="1080"/>
        <w:rPr>
          <w:rFonts w:asciiTheme="minorHAnsi" w:hAnsiTheme="minorHAnsi" w:cstheme="minorBidi"/>
        </w:rPr>
      </w:pPr>
      <w:r>
        <w:rPr>
          <w:rFonts w:asciiTheme="minorHAnsi" w:hAnsiTheme="minorHAnsi" w:cstheme="minorBidi"/>
        </w:rPr>
        <w:t xml:space="preserve">Answer: </w:t>
      </w:r>
      <w:r w:rsidRPr="00955C2E">
        <w:rPr>
          <w:rFonts w:asciiTheme="minorHAnsi" w:hAnsiTheme="minorHAnsi" w:cstheme="minorBidi"/>
        </w:rPr>
        <w:t>Yes </w:t>
      </w:r>
    </w:p>
    <w:p w14:paraId="5568F81B" w14:textId="77777777" w:rsidR="00955C2E" w:rsidRDefault="00955C2E" w:rsidP="00955C2E">
      <w:pPr>
        <w:numPr>
          <w:ilvl w:val="0"/>
          <w:numId w:val="8"/>
        </w:numPr>
        <w:rPr>
          <w:rFonts w:asciiTheme="minorHAnsi" w:hAnsiTheme="minorHAnsi" w:cstheme="minorBidi"/>
        </w:rPr>
      </w:pPr>
      <w:r w:rsidRPr="00955C2E">
        <w:rPr>
          <w:rFonts w:asciiTheme="minorHAnsi" w:hAnsiTheme="minorHAnsi" w:cstheme="minorBidi"/>
        </w:rPr>
        <w:t xml:space="preserve">Has IDOI evaluated the impact of GASB 101, </w:t>
      </w:r>
      <w:r w:rsidRPr="00955C2E">
        <w:rPr>
          <w:rFonts w:asciiTheme="minorHAnsi" w:hAnsiTheme="minorHAnsi" w:cstheme="minorBidi"/>
          <w:i/>
          <w:iCs/>
        </w:rPr>
        <w:t>Compensated Absences</w:t>
      </w:r>
      <w:r w:rsidRPr="00955C2E">
        <w:rPr>
          <w:rFonts w:asciiTheme="minorHAnsi" w:hAnsiTheme="minorHAnsi" w:cstheme="minorBidi"/>
        </w:rPr>
        <w:t xml:space="preserve">, on the organization and its financial statements? </w:t>
      </w:r>
    </w:p>
    <w:p w14:paraId="203591A6" w14:textId="79CAFD26" w:rsidR="00955C2E" w:rsidRPr="00955C2E" w:rsidRDefault="00955C2E" w:rsidP="00955C2E">
      <w:pPr>
        <w:ind w:left="1080"/>
        <w:rPr>
          <w:rFonts w:asciiTheme="minorHAnsi" w:hAnsiTheme="minorHAnsi" w:cstheme="minorBidi"/>
        </w:rPr>
      </w:pPr>
      <w:r>
        <w:rPr>
          <w:rFonts w:asciiTheme="minorHAnsi" w:hAnsiTheme="minorHAnsi" w:cstheme="minorBidi"/>
        </w:rPr>
        <w:t xml:space="preserve">Answer: </w:t>
      </w:r>
      <w:r w:rsidRPr="00955C2E">
        <w:rPr>
          <w:rFonts w:asciiTheme="minorHAnsi" w:hAnsiTheme="minorHAnsi" w:cstheme="minorBidi"/>
        </w:rPr>
        <w:t>Yes </w:t>
      </w:r>
    </w:p>
    <w:p w14:paraId="14637497" w14:textId="77777777" w:rsidR="00955C2E" w:rsidRDefault="00955C2E" w:rsidP="00955C2E">
      <w:pPr>
        <w:numPr>
          <w:ilvl w:val="0"/>
          <w:numId w:val="9"/>
        </w:numPr>
        <w:rPr>
          <w:rFonts w:asciiTheme="minorHAnsi" w:hAnsiTheme="minorHAnsi" w:cstheme="minorBidi"/>
        </w:rPr>
      </w:pPr>
      <w:r w:rsidRPr="00955C2E">
        <w:rPr>
          <w:rFonts w:asciiTheme="minorHAnsi" w:hAnsiTheme="minorHAnsi" w:cstheme="minorBidi"/>
        </w:rPr>
        <w:t xml:space="preserve">Does Get Covered Illinois have a trial balance distinct from DOI, including allocations of pension and OPEB, allowing an audit to be performed of the exchange as a discrete entity? </w:t>
      </w:r>
    </w:p>
    <w:p w14:paraId="42214401" w14:textId="78801D01" w:rsidR="00955C2E" w:rsidRPr="00955C2E" w:rsidRDefault="00955C2E" w:rsidP="00955C2E">
      <w:pPr>
        <w:ind w:left="1080"/>
        <w:rPr>
          <w:rFonts w:asciiTheme="minorHAnsi" w:hAnsiTheme="minorHAnsi" w:cstheme="minorBidi"/>
        </w:rPr>
      </w:pPr>
      <w:r>
        <w:rPr>
          <w:rFonts w:asciiTheme="minorHAnsi" w:hAnsiTheme="minorHAnsi" w:cstheme="minorBidi"/>
        </w:rPr>
        <w:t xml:space="preserve">Answer: </w:t>
      </w:r>
      <w:r w:rsidRPr="00955C2E">
        <w:rPr>
          <w:rFonts w:asciiTheme="minorHAnsi" w:hAnsiTheme="minorHAnsi" w:cstheme="minorBidi"/>
        </w:rPr>
        <w:t>GCI operates from a fund appropriated and managed by DOI. All expenditures from this fund reflect activity on behalf of GCI. </w:t>
      </w:r>
    </w:p>
    <w:p w14:paraId="133867C3" w14:textId="6B248EA5" w:rsidR="00955C2E" w:rsidRDefault="00955C2E" w:rsidP="00955C2E">
      <w:pPr>
        <w:numPr>
          <w:ilvl w:val="0"/>
          <w:numId w:val="10"/>
        </w:numPr>
        <w:rPr>
          <w:rFonts w:asciiTheme="minorHAnsi" w:hAnsiTheme="minorHAnsi" w:cstheme="minorBidi"/>
        </w:rPr>
      </w:pPr>
      <w:r w:rsidRPr="00955C2E">
        <w:rPr>
          <w:rFonts w:asciiTheme="minorHAnsi" w:hAnsiTheme="minorHAnsi" w:cstheme="minorBidi"/>
        </w:rPr>
        <w:t xml:space="preserve">Does Get Covered Illinois have bank accounts and debt separately from IDOI as a whole? </w:t>
      </w:r>
    </w:p>
    <w:p w14:paraId="113AA4C5" w14:textId="74812DAC" w:rsidR="00955C2E" w:rsidRPr="00955C2E" w:rsidRDefault="00955C2E" w:rsidP="00955C2E">
      <w:pPr>
        <w:ind w:left="1080"/>
        <w:rPr>
          <w:rFonts w:asciiTheme="minorHAnsi" w:hAnsiTheme="minorHAnsi" w:cstheme="minorBidi"/>
        </w:rPr>
      </w:pPr>
      <w:r>
        <w:rPr>
          <w:rFonts w:asciiTheme="minorHAnsi" w:hAnsiTheme="minorHAnsi" w:cstheme="minorBidi"/>
        </w:rPr>
        <w:t xml:space="preserve">Answer: </w:t>
      </w:r>
      <w:r w:rsidRPr="00955C2E">
        <w:rPr>
          <w:rFonts w:asciiTheme="minorHAnsi" w:hAnsiTheme="minorHAnsi" w:cstheme="minorBidi"/>
        </w:rPr>
        <w:t>No, Get Covered Illinois falls under DOI in regard to funds and would not have anything separate from DOI finances. Get Covered Illinois does operate out of its own “fund”, but it is under DOI and its appropriations. </w:t>
      </w:r>
    </w:p>
    <w:p w14:paraId="5CD55C42" w14:textId="77777777" w:rsidR="00955C2E" w:rsidRDefault="00955C2E" w:rsidP="00955C2E">
      <w:pPr>
        <w:numPr>
          <w:ilvl w:val="0"/>
          <w:numId w:val="11"/>
        </w:numPr>
        <w:rPr>
          <w:rFonts w:asciiTheme="minorHAnsi" w:hAnsiTheme="minorHAnsi" w:cstheme="minorBidi"/>
        </w:rPr>
      </w:pPr>
      <w:r w:rsidRPr="00955C2E">
        <w:rPr>
          <w:rFonts w:asciiTheme="minorHAnsi" w:hAnsiTheme="minorHAnsi" w:cstheme="minorBidi"/>
        </w:rPr>
        <w:t xml:space="preserve">What is the budget for the requested services? </w:t>
      </w:r>
    </w:p>
    <w:p w14:paraId="11CFDB35" w14:textId="074573EC" w:rsidR="00955C2E" w:rsidRPr="00955C2E" w:rsidRDefault="00955C2E" w:rsidP="00955C2E">
      <w:pPr>
        <w:ind w:left="1080"/>
        <w:rPr>
          <w:rFonts w:asciiTheme="minorHAnsi" w:hAnsiTheme="minorHAnsi" w:cstheme="minorBidi"/>
        </w:rPr>
      </w:pPr>
      <w:r>
        <w:rPr>
          <w:rFonts w:asciiTheme="minorHAnsi" w:hAnsiTheme="minorHAnsi" w:cstheme="minorBidi"/>
        </w:rPr>
        <w:t xml:space="preserve">Answer: </w:t>
      </w:r>
      <w:r w:rsidRPr="00955C2E">
        <w:rPr>
          <w:rFonts w:asciiTheme="minorHAnsi" w:hAnsiTheme="minorHAnsi" w:cstheme="minorBidi"/>
        </w:rPr>
        <w:t>Budget for this project has not been disclosed. </w:t>
      </w:r>
    </w:p>
    <w:p w14:paraId="3CBA94DE" w14:textId="77777777" w:rsidR="00955C2E" w:rsidRDefault="00955C2E" w:rsidP="00955C2E">
      <w:pPr>
        <w:numPr>
          <w:ilvl w:val="0"/>
          <w:numId w:val="12"/>
        </w:numPr>
        <w:rPr>
          <w:rFonts w:asciiTheme="minorHAnsi" w:hAnsiTheme="minorHAnsi" w:cstheme="minorBidi"/>
        </w:rPr>
      </w:pPr>
      <w:r w:rsidRPr="00955C2E">
        <w:rPr>
          <w:rFonts w:asciiTheme="minorHAnsi" w:hAnsiTheme="minorHAnsi" w:cstheme="minorBidi"/>
        </w:rPr>
        <w:t>Can DOI confirm compliance with subpart C is out of scope for this engagement?</w:t>
      </w:r>
    </w:p>
    <w:p w14:paraId="62390914" w14:textId="411E2692" w:rsidR="00955C2E" w:rsidRDefault="00955C2E" w:rsidP="00955C2E">
      <w:pPr>
        <w:ind w:left="1080"/>
        <w:rPr>
          <w:rFonts w:asciiTheme="minorHAnsi" w:hAnsiTheme="minorHAnsi" w:cstheme="minorBidi"/>
        </w:rPr>
      </w:pPr>
      <w:r w:rsidRPr="00955C2E">
        <w:rPr>
          <w:rFonts w:asciiTheme="minorHAnsi" w:hAnsiTheme="minorHAnsi" w:cstheme="minorBidi"/>
        </w:rPr>
        <w:t>Answer: Compliance with subpart C may be included in the scope of this engagement only where it may outline the processes and procedures as they pertain to the audit standards referred to in 45 CFR Subpart M 155.1200 (d)(3) </w:t>
      </w:r>
    </w:p>
    <w:p w14:paraId="77A1DA13" w14:textId="77777777" w:rsidR="00955C2E" w:rsidRDefault="00955C2E" w:rsidP="00955C2E">
      <w:pPr>
        <w:numPr>
          <w:ilvl w:val="0"/>
          <w:numId w:val="12"/>
        </w:numPr>
        <w:rPr>
          <w:rFonts w:asciiTheme="minorHAnsi" w:hAnsiTheme="minorHAnsi" w:cstheme="minorBidi"/>
        </w:rPr>
      </w:pPr>
      <w:r w:rsidRPr="00955C2E">
        <w:rPr>
          <w:rFonts w:asciiTheme="minorHAnsi" w:hAnsiTheme="minorHAnsi" w:cstheme="minorBidi"/>
        </w:rPr>
        <w:t xml:space="preserve">Can DOI provide additional information on what may be expected for section A.2.1.E. “Compliance with any additional requirements issued by HHS, to include any procedures set forth to ensure maintenance of eligibility and enrollment standards.” </w:t>
      </w:r>
    </w:p>
    <w:p w14:paraId="0BEF7C2A" w14:textId="7D7B20AF" w:rsidR="00955C2E" w:rsidRDefault="00955C2E" w:rsidP="00955C2E">
      <w:pPr>
        <w:ind w:left="1080"/>
        <w:rPr>
          <w:rFonts w:asciiTheme="minorHAnsi" w:hAnsiTheme="minorHAnsi" w:cstheme="minorBidi"/>
        </w:rPr>
      </w:pPr>
      <w:r w:rsidRPr="00955C2E">
        <w:rPr>
          <w:rFonts w:asciiTheme="minorHAnsi" w:hAnsiTheme="minorHAnsi" w:cstheme="minorBidi"/>
        </w:rPr>
        <w:t>Answer: Section A.2.1.E. is included to communicate expectations that the resulting contract will not only encompass current HHS requirements but also any that may arise during the lifetime of the contract. </w:t>
      </w:r>
    </w:p>
    <w:p w14:paraId="6FDEB4F1" w14:textId="77777777" w:rsidR="00955C2E" w:rsidRDefault="00955C2E" w:rsidP="00955C2E">
      <w:pPr>
        <w:numPr>
          <w:ilvl w:val="0"/>
          <w:numId w:val="12"/>
        </w:numPr>
        <w:rPr>
          <w:rFonts w:asciiTheme="minorHAnsi" w:hAnsiTheme="minorHAnsi" w:cstheme="minorBidi"/>
        </w:rPr>
      </w:pPr>
      <w:r w:rsidRPr="00955C2E">
        <w:rPr>
          <w:rFonts w:asciiTheme="minorHAnsi" w:hAnsiTheme="minorHAnsi" w:cstheme="minorBidi"/>
        </w:rPr>
        <w:lastRenderedPageBreak/>
        <w:t xml:space="preserve">Can DOI provide additional insight into what is expected in response to this request “Offeror’s proposal should highlight their familiarity with, and ability to identify HHS requirements and the required data to support each requirement.” </w:t>
      </w:r>
    </w:p>
    <w:p w14:paraId="7AD50B49" w14:textId="52B2E25F" w:rsidR="00955C2E" w:rsidRPr="00955C2E" w:rsidRDefault="00955C2E" w:rsidP="00955C2E">
      <w:pPr>
        <w:ind w:left="1080"/>
        <w:rPr>
          <w:rFonts w:asciiTheme="minorHAnsi" w:hAnsiTheme="minorHAnsi" w:cstheme="minorBidi"/>
        </w:rPr>
      </w:pPr>
      <w:r>
        <w:rPr>
          <w:rFonts w:asciiTheme="minorHAnsi" w:hAnsiTheme="minorHAnsi" w:cstheme="minorBidi"/>
        </w:rPr>
        <w:t xml:space="preserve">Answer: </w:t>
      </w:r>
      <w:r w:rsidRPr="00955C2E">
        <w:rPr>
          <w:rFonts w:asciiTheme="minorHAnsi" w:hAnsiTheme="minorHAnsi" w:cstheme="minorBidi"/>
        </w:rPr>
        <w:t>Offeror’s response should illustrate experience with the specified audit services for state-based marketplaces.  It is the State’s intent to determine familiarity with the services specific to state-based marketplaces as opposed to generalized financial audits.  Any evidence, description of, or reference to items that would assist with this determination will be accepted. </w:t>
      </w:r>
    </w:p>
    <w:p w14:paraId="5A1EE229" w14:textId="77777777" w:rsidR="00955C2E" w:rsidRPr="00955C2E" w:rsidRDefault="00955C2E" w:rsidP="00955C2E">
      <w:pPr>
        <w:rPr>
          <w:rFonts w:asciiTheme="minorHAnsi" w:hAnsiTheme="minorHAnsi" w:cstheme="minorBidi"/>
        </w:rPr>
      </w:pPr>
      <w:r w:rsidRPr="00955C2E">
        <w:rPr>
          <w:rFonts w:asciiTheme="minorHAnsi" w:hAnsiTheme="minorHAnsi" w:cstheme="minorBidi"/>
        </w:rPr>
        <w:t> </w:t>
      </w:r>
    </w:p>
    <w:p w14:paraId="56758342" w14:textId="77777777" w:rsidR="00C23E1F" w:rsidRPr="00955C2E" w:rsidRDefault="00C23E1F" w:rsidP="708233CD">
      <w:pPr>
        <w:rPr>
          <w:rFonts w:asciiTheme="minorHAnsi" w:hAnsiTheme="minorHAnsi" w:cstheme="minorBidi"/>
        </w:rPr>
      </w:pPr>
    </w:p>
    <w:sectPr w:rsidR="00C23E1F" w:rsidRPr="00955C2E" w:rsidSect="00DF1E7D">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6318" w14:textId="77777777" w:rsidR="007A45AE" w:rsidRDefault="007A45AE" w:rsidP="00A23133">
      <w:pPr>
        <w:spacing w:after="0" w:line="240" w:lineRule="auto"/>
      </w:pPr>
      <w:r>
        <w:separator/>
      </w:r>
    </w:p>
  </w:endnote>
  <w:endnote w:type="continuationSeparator" w:id="0">
    <w:p w14:paraId="643E934A" w14:textId="77777777" w:rsidR="007A45AE" w:rsidRDefault="007A45AE" w:rsidP="00A23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MinionPro-Regular">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FDFB" w14:textId="77777777" w:rsidR="00A75513" w:rsidRDefault="00A75513" w:rsidP="002C3712">
    <w:pPr>
      <w:pStyle w:val="Footer"/>
      <w:jc w:val="center"/>
      <w:rPr>
        <w:b/>
        <w:bCs/>
        <w:color w:val="3C4D84"/>
      </w:rPr>
    </w:pPr>
  </w:p>
  <w:p w14:paraId="1357F4D4" w14:textId="77777777" w:rsidR="00DF5CAB" w:rsidRDefault="00DF5CAB" w:rsidP="002C3712">
    <w:pPr>
      <w:pStyle w:val="Footer"/>
      <w:jc w:val="center"/>
      <w:rPr>
        <w:b/>
        <w:bCs/>
        <w:color w:val="3C4D84"/>
      </w:rPr>
    </w:pPr>
  </w:p>
  <w:p w14:paraId="291E37A9" w14:textId="1F1F6AFB" w:rsidR="00FE45FB" w:rsidRPr="0087769A" w:rsidRDefault="002C3712" w:rsidP="002C3712">
    <w:pPr>
      <w:pStyle w:val="Footer"/>
      <w:jc w:val="center"/>
      <w:rPr>
        <w:b/>
        <w:bCs/>
        <w:color w:val="3C4D84"/>
      </w:rPr>
    </w:pPr>
    <w:r w:rsidRPr="0087769A">
      <w:rPr>
        <w:b/>
        <w:bCs/>
        <w:color w:val="3C4D84"/>
      </w:rPr>
      <w:t>GetCoveredIllinois.gov</w:t>
    </w:r>
    <w:r w:rsidRPr="0087769A">
      <w:rPr>
        <w:b/>
        <w:bCs/>
        <w:color w:val="3C4D84"/>
      </w:rPr>
      <w:br/>
      <w:t>115 S. LaSalle St., Chicago, IL 60603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DB55" w14:textId="77777777" w:rsidR="00A75513" w:rsidRDefault="00A75513" w:rsidP="00A75513">
    <w:pPr>
      <w:pStyle w:val="Footer"/>
      <w:jc w:val="center"/>
      <w:rPr>
        <w:b/>
        <w:bCs/>
        <w:color w:val="3C4D84"/>
      </w:rPr>
    </w:pPr>
  </w:p>
  <w:p w14:paraId="42D356B5" w14:textId="77777777" w:rsidR="00DF5CAB" w:rsidRDefault="00DF5CAB" w:rsidP="00A75513">
    <w:pPr>
      <w:pStyle w:val="Footer"/>
      <w:jc w:val="center"/>
      <w:rPr>
        <w:b/>
        <w:bCs/>
        <w:color w:val="3C4D84"/>
      </w:rPr>
    </w:pPr>
  </w:p>
  <w:p w14:paraId="71B68248" w14:textId="30583418" w:rsidR="00A75513" w:rsidRPr="00A75513" w:rsidRDefault="00A75513" w:rsidP="00A75513">
    <w:pPr>
      <w:pStyle w:val="Footer"/>
      <w:jc w:val="center"/>
      <w:rPr>
        <w:b/>
        <w:bCs/>
        <w:color w:val="3C4D84"/>
      </w:rPr>
    </w:pPr>
    <w:r w:rsidRPr="0087769A">
      <w:rPr>
        <w:b/>
        <w:bCs/>
        <w:color w:val="3C4D84"/>
      </w:rPr>
      <w:t>GetCoveredIllinois.gov</w:t>
    </w:r>
    <w:r w:rsidRPr="0087769A">
      <w:rPr>
        <w:b/>
        <w:bCs/>
        <w:color w:val="3C4D84"/>
      </w:rPr>
      <w:br/>
      <w:t>115 S. LaSalle St., Chicago, IL 60603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FAD2" w14:textId="77777777" w:rsidR="007A45AE" w:rsidRDefault="007A45AE" w:rsidP="00A23133">
      <w:pPr>
        <w:spacing w:after="0" w:line="240" w:lineRule="auto"/>
      </w:pPr>
      <w:r>
        <w:separator/>
      </w:r>
    </w:p>
  </w:footnote>
  <w:footnote w:type="continuationSeparator" w:id="0">
    <w:p w14:paraId="2D64057C" w14:textId="77777777" w:rsidR="007A45AE" w:rsidRDefault="007A45AE" w:rsidP="00A23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51B1"/>
    <w:multiLevelType w:val="multilevel"/>
    <w:tmpl w:val="7256E4A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DC6A9C"/>
    <w:multiLevelType w:val="multilevel"/>
    <w:tmpl w:val="4582071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E775F6"/>
    <w:multiLevelType w:val="multilevel"/>
    <w:tmpl w:val="70A4A44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018DB"/>
    <w:multiLevelType w:val="multilevel"/>
    <w:tmpl w:val="6518E08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9E4904"/>
    <w:multiLevelType w:val="multilevel"/>
    <w:tmpl w:val="C8EECA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0E3AF5"/>
    <w:multiLevelType w:val="multilevel"/>
    <w:tmpl w:val="FA8A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83694C"/>
    <w:multiLevelType w:val="multilevel"/>
    <w:tmpl w:val="911AF9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EC5610"/>
    <w:multiLevelType w:val="multilevel"/>
    <w:tmpl w:val="E974CE9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4D0866"/>
    <w:multiLevelType w:val="multilevel"/>
    <w:tmpl w:val="BD7AA8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2C551C"/>
    <w:multiLevelType w:val="multilevel"/>
    <w:tmpl w:val="D556FB6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073BCA"/>
    <w:multiLevelType w:val="multilevel"/>
    <w:tmpl w:val="C2BAD8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16519C"/>
    <w:multiLevelType w:val="multilevel"/>
    <w:tmpl w:val="433820B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D62A9B"/>
    <w:multiLevelType w:val="multilevel"/>
    <w:tmpl w:val="7C2E667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804BC2"/>
    <w:multiLevelType w:val="multilevel"/>
    <w:tmpl w:val="0EE0F1CA"/>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4218276">
    <w:abstractNumId w:val="4"/>
  </w:num>
  <w:num w:numId="2" w16cid:durableId="1215852981">
    <w:abstractNumId w:val="6"/>
  </w:num>
  <w:num w:numId="3" w16cid:durableId="2014841810">
    <w:abstractNumId w:val="8"/>
  </w:num>
  <w:num w:numId="4" w16cid:durableId="772700856">
    <w:abstractNumId w:val="3"/>
  </w:num>
  <w:num w:numId="5" w16cid:durableId="1535575448">
    <w:abstractNumId w:val="7"/>
  </w:num>
  <w:num w:numId="6" w16cid:durableId="1997880174">
    <w:abstractNumId w:val="12"/>
  </w:num>
  <w:num w:numId="7" w16cid:durableId="1398358545">
    <w:abstractNumId w:val="2"/>
  </w:num>
  <w:num w:numId="8" w16cid:durableId="103311065">
    <w:abstractNumId w:val="11"/>
  </w:num>
  <w:num w:numId="9" w16cid:durableId="1536886841">
    <w:abstractNumId w:val="1"/>
  </w:num>
  <w:num w:numId="10" w16cid:durableId="704597425">
    <w:abstractNumId w:val="0"/>
  </w:num>
  <w:num w:numId="11" w16cid:durableId="1426222690">
    <w:abstractNumId w:val="9"/>
  </w:num>
  <w:num w:numId="12" w16cid:durableId="730233389">
    <w:abstractNumId w:val="13"/>
  </w:num>
  <w:num w:numId="13" w16cid:durableId="1124691185">
    <w:abstractNumId w:val="10"/>
  </w:num>
  <w:num w:numId="14" w16cid:durableId="953748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33"/>
    <w:rsid w:val="00025030"/>
    <w:rsid w:val="0009304E"/>
    <w:rsid w:val="0009727E"/>
    <w:rsid w:val="0010664B"/>
    <w:rsid w:val="0013183E"/>
    <w:rsid w:val="0014383A"/>
    <w:rsid w:val="00157D3F"/>
    <w:rsid w:val="00161D8D"/>
    <w:rsid w:val="00162740"/>
    <w:rsid w:val="002C3712"/>
    <w:rsid w:val="002D3236"/>
    <w:rsid w:val="002F54AF"/>
    <w:rsid w:val="00332C18"/>
    <w:rsid w:val="0038755C"/>
    <w:rsid w:val="003B4FA7"/>
    <w:rsid w:val="003F6F72"/>
    <w:rsid w:val="00400813"/>
    <w:rsid w:val="00433FCB"/>
    <w:rsid w:val="004D1636"/>
    <w:rsid w:val="005041FE"/>
    <w:rsid w:val="00594477"/>
    <w:rsid w:val="00612389"/>
    <w:rsid w:val="00690DD9"/>
    <w:rsid w:val="006F50CD"/>
    <w:rsid w:val="0070088C"/>
    <w:rsid w:val="0077601F"/>
    <w:rsid w:val="00786B2D"/>
    <w:rsid w:val="007A45AE"/>
    <w:rsid w:val="008166B5"/>
    <w:rsid w:val="0083442F"/>
    <w:rsid w:val="0087769A"/>
    <w:rsid w:val="008B7A67"/>
    <w:rsid w:val="008F1E06"/>
    <w:rsid w:val="00955C2E"/>
    <w:rsid w:val="00974EAF"/>
    <w:rsid w:val="00A04E02"/>
    <w:rsid w:val="00A23133"/>
    <w:rsid w:val="00A75513"/>
    <w:rsid w:val="00AC5B71"/>
    <w:rsid w:val="00B56C17"/>
    <w:rsid w:val="00B66C96"/>
    <w:rsid w:val="00C22379"/>
    <w:rsid w:val="00C23E1F"/>
    <w:rsid w:val="00C7768B"/>
    <w:rsid w:val="00CB2841"/>
    <w:rsid w:val="00D86A9D"/>
    <w:rsid w:val="00DB34BB"/>
    <w:rsid w:val="00DC6E7A"/>
    <w:rsid w:val="00DF1E7D"/>
    <w:rsid w:val="00DF5CAB"/>
    <w:rsid w:val="00E03074"/>
    <w:rsid w:val="00E77734"/>
    <w:rsid w:val="00EE3793"/>
    <w:rsid w:val="00F17502"/>
    <w:rsid w:val="00F30E2A"/>
    <w:rsid w:val="00F612F1"/>
    <w:rsid w:val="00F65E00"/>
    <w:rsid w:val="00F73B40"/>
    <w:rsid w:val="00FE45FB"/>
    <w:rsid w:val="2FE535A3"/>
    <w:rsid w:val="374836FE"/>
    <w:rsid w:val="7082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98388"/>
  <w15:chartTrackingRefBased/>
  <w15:docId w15:val="{5B5B6301-3561-4942-9646-CBCB6B8A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F72"/>
    <w:pPr>
      <w:keepNext/>
      <w:keepLines/>
      <w:spacing w:before="360" w:after="80"/>
      <w:outlineLvl w:val="0"/>
    </w:pPr>
    <w:rPr>
      <w:rFonts w:eastAsiaTheme="majorEastAsia" w:cstheme="majorBidi"/>
      <w:b/>
      <w:color w:val="3C4D84"/>
      <w:sz w:val="40"/>
      <w:szCs w:val="40"/>
    </w:rPr>
  </w:style>
  <w:style w:type="paragraph" w:styleId="Heading2">
    <w:name w:val="heading 2"/>
    <w:basedOn w:val="Normal"/>
    <w:next w:val="Normal"/>
    <w:link w:val="Heading2Char"/>
    <w:uiPriority w:val="9"/>
    <w:semiHidden/>
    <w:unhideWhenUsed/>
    <w:qFormat/>
    <w:rsid w:val="0009727E"/>
    <w:pPr>
      <w:keepNext/>
      <w:keepLines/>
      <w:spacing w:before="160" w:after="80"/>
      <w:outlineLvl w:val="1"/>
    </w:pPr>
    <w:rPr>
      <w:rFonts w:eastAsiaTheme="majorEastAsia" w:cstheme="majorBidi"/>
      <w:b/>
      <w:color w:val="3C4D84"/>
      <w:sz w:val="28"/>
      <w:szCs w:val="32"/>
    </w:rPr>
  </w:style>
  <w:style w:type="paragraph" w:styleId="Heading3">
    <w:name w:val="heading 3"/>
    <w:basedOn w:val="Normal"/>
    <w:next w:val="Normal"/>
    <w:link w:val="Heading3Char"/>
    <w:uiPriority w:val="9"/>
    <w:semiHidden/>
    <w:unhideWhenUsed/>
    <w:qFormat/>
    <w:rsid w:val="00A23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F72"/>
    <w:rPr>
      <w:rFonts w:eastAsiaTheme="majorEastAsia" w:cstheme="majorBidi"/>
      <w:b/>
      <w:color w:val="3C4D84"/>
      <w:sz w:val="40"/>
      <w:szCs w:val="40"/>
    </w:rPr>
  </w:style>
  <w:style w:type="character" w:customStyle="1" w:styleId="Heading2Char">
    <w:name w:val="Heading 2 Char"/>
    <w:basedOn w:val="DefaultParagraphFont"/>
    <w:link w:val="Heading2"/>
    <w:uiPriority w:val="9"/>
    <w:semiHidden/>
    <w:rsid w:val="0009727E"/>
    <w:rPr>
      <w:rFonts w:eastAsiaTheme="majorEastAsia" w:cstheme="majorBidi"/>
      <w:b/>
      <w:color w:val="3C4D84"/>
      <w:sz w:val="28"/>
      <w:szCs w:val="32"/>
    </w:rPr>
  </w:style>
  <w:style w:type="character" w:customStyle="1" w:styleId="Heading3Char">
    <w:name w:val="Heading 3 Char"/>
    <w:basedOn w:val="DefaultParagraphFont"/>
    <w:link w:val="Heading3"/>
    <w:uiPriority w:val="9"/>
    <w:semiHidden/>
    <w:rsid w:val="00A23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133"/>
    <w:rPr>
      <w:rFonts w:eastAsiaTheme="majorEastAsia" w:cstheme="majorBidi"/>
      <w:color w:val="272727" w:themeColor="text1" w:themeTint="D8"/>
    </w:rPr>
  </w:style>
  <w:style w:type="paragraph" w:styleId="Title">
    <w:name w:val="Title"/>
    <w:basedOn w:val="Normal"/>
    <w:next w:val="Normal"/>
    <w:link w:val="TitleChar"/>
    <w:uiPriority w:val="10"/>
    <w:rsid w:val="0010664B"/>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0664B"/>
    <w:rPr>
      <w:rFonts w:eastAsiaTheme="majorEastAsia" w:cstheme="majorBidi"/>
      <w:spacing w:val="-10"/>
      <w:kern w:val="28"/>
      <w:sz w:val="56"/>
      <w:szCs w:val="56"/>
    </w:rPr>
  </w:style>
  <w:style w:type="paragraph" w:styleId="Subtitle">
    <w:name w:val="Subtitle"/>
    <w:basedOn w:val="Normal"/>
    <w:next w:val="Normal"/>
    <w:link w:val="SubtitleChar"/>
    <w:uiPriority w:val="11"/>
    <w:rsid w:val="00A23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133"/>
    <w:pPr>
      <w:spacing w:before="160"/>
      <w:jc w:val="center"/>
    </w:pPr>
    <w:rPr>
      <w:i/>
      <w:iCs/>
      <w:color w:val="404040" w:themeColor="text1" w:themeTint="BF"/>
    </w:rPr>
  </w:style>
  <w:style w:type="character" w:customStyle="1" w:styleId="QuoteChar">
    <w:name w:val="Quote Char"/>
    <w:basedOn w:val="DefaultParagraphFont"/>
    <w:link w:val="Quote"/>
    <w:uiPriority w:val="29"/>
    <w:rsid w:val="00A23133"/>
    <w:rPr>
      <w:i/>
      <w:iCs/>
      <w:color w:val="404040" w:themeColor="text1" w:themeTint="BF"/>
    </w:rPr>
  </w:style>
  <w:style w:type="paragraph" w:styleId="ListParagraph">
    <w:name w:val="List Paragraph"/>
    <w:basedOn w:val="Normal"/>
    <w:uiPriority w:val="34"/>
    <w:qFormat/>
    <w:rsid w:val="00A23133"/>
    <w:pPr>
      <w:ind w:left="720"/>
      <w:contextualSpacing/>
    </w:pPr>
  </w:style>
  <w:style w:type="character" w:styleId="IntenseEmphasis">
    <w:name w:val="Intense Emphasis"/>
    <w:basedOn w:val="DefaultParagraphFont"/>
    <w:uiPriority w:val="21"/>
    <w:qFormat/>
    <w:rsid w:val="002D3236"/>
    <w:rPr>
      <w:rFonts w:ascii="Arial" w:hAnsi="Arial"/>
      <w:b/>
      <w:i/>
      <w:iCs/>
      <w:color w:val="3C4D84"/>
    </w:rPr>
  </w:style>
  <w:style w:type="paragraph" w:styleId="IntenseQuote">
    <w:name w:val="Intense Quote"/>
    <w:basedOn w:val="Normal"/>
    <w:next w:val="Normal"/>
    <w:link w:val="IntenseQuoteChar"/>
    <w:uiPriority w:val="30"/>
    <w:qFormat/>
    <w:rsid w:val="002D3236"/>
    <w:pPr>
      <w:pBdr>
        <w:top w:val="single" w:sz="4" w:space="10" w:color="0F4761" w:themeColor="accent1" w:themeShade="BF"/>
        <w:bottom w:val="single" w:sz="4" w:space="10" w:color="0F4761" w:themeColor="accent1" w:themeShade="BF"/>
      </w:pBdr>
      <w:spacing w:before="360" w:after="360"/>
      <w:ind w:left="864" w:right="864"/>
      <w:jc w:val="center"/>
    </w:pPr>
    <w:rPr>
      <w:i/>
      <w:iCs/>
      <w:color w:val="3C4D84"/>
    </w:rPr>
  </w:style>
  <w:style w:type="character" w:customStyle="1" w:styleId="IntenseQuoteChar">
    <w:name w:val="Intense Quote Char"/>
    <w:basedOn w:val="DefaultParagraphFont"/>
    <w:link w:val="IntenseQuote"/>
    <w:uiPriority w:val="30"/>
    <w:rsid w:val="002D3236"/>
    <w:rPr>
      <w:i/>
      <w:iCs/>
      <w:color w:val="3C4D84"/>
    </w:rPr>
  </w:style>
  <w:style w:type="character" w:styleId="IntenseReference">
    <w:name w:val="Intense Reference"/>
    <w:basedOn w:val="DefaultParagraphFont"/>
    <w:uiPriority w:val="32"/>
    <w:rsid w:val="0010664B"/>
    <w:rPr>
      <w:rFonts w:ascii="Arial" w:hAnsi="Arial"/>
      <w:b/>
      <w:bCs/>
      <w:smallCaps/>
      <w:color w:val="3C4D84"/>
      <w:spacing w:val="5"/>
    </w:rPr>
  </w:style>
  <w:style w:type="paragraph" w:styleId="Header">
    <w:name w:val="header"/>
    <w:basedOn w:val="Normal"/>
    <w:link w:val="HeaderChar"/>
    <w:uiPriority w:val="99"/>
    <w:unhideWhenUsed/>
    <w:rsid w:val="00A23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133"/>
  </w:style>
  <w:style w:type="paragraph" w:styleId="Footer">
    <w:name w:val="footer"/>
    <w:basedOn w:val="Normal"/>
    <w:link w:val="FooterChar"/>
    <w:uiPriority w:val="99"/>
    <w:unhideWhenUsed/>
    <w:rsid w:val="00A23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133"/>
  </w:style>
  <w:style w:type="paragraph" w:customStyle="1" w:styleId="BasicParagraph">
    <w:name w:val="[Basic Paragraph]"/>
    <w:basedOn w:val="Normal"/>
    <w:uiPriority w:val="99"/>
    <w:rsid w:val="00A23133"/>
    <w:pPr>
      <w:autoSpaceDE w:val="0"/>
      <w:autoSpaceDN w:val="0"/>
      <w:adjustRightInd w:val="0"/>
      <w:spacing w:after="0" w:line="288" w:lineRule="auto"/>
      <w:textAlignment w:val="center"/>
    </w:pPr>
    <w:rPr>
      <w:rFonts w:ascii="MinionPro-Regular" w:hAnsi="MinionPro-Regular" w:cs="MinionPro-Regular"/>
      <w:color w:val="000000"/>
      <w:kern w:val="0"/>
    </w:rPr>
  </w:style>
  <w:style w:type="character" w:styleId="Hyperlink">
    <w:name w:val="Hyperlink"/>
    <w:basedOn w:val="DefaultParagraphFont"/>
    <w:uiPriority w:val="99"/>
    <w:semiHidden/>
    <w:unhideWhenUsed/>
    <w:rsid w:val="00A23133"/>
    <w:rPr>
      <w:color w:val="0000FF"/>
      <w:u w:val="single"/>
    </w:rPr>
  </w:style>
  <w:style w:type="character" w:styleId="FollowedHyperlink">
    <w:name w:val="FollowedHyperlink"/>
    <w:basedOn w:val="DefaultParagraphFont"/>
    <w:uiPriority w:val="99"/>
    <w:semiHidden/>
    <w:unhideWhenUsed/>
    <w:rsid w:val="00A23133"/>
    <w:rPr>
      <w:color w:val="96607D" w:themeColor="followedHyperlink"/>
      <w:u w:val="single"/>
    </w:rPr>
  </w:style>
  <w:style w:type="paragraph" w:styleId="NormalWeb">
    <w:name w:val="Normal (Web)"/>
    <w:basedOn w:val="Normal"/>
    <w:uiPriority w:val="99"/>
    <w:semiHidden/>
    <w:unhideWhenUsed/>
    <w:rsid w:val="00A2313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rsid w:val="00C22379"/>
    <w:pPr>
      <w:spacing w:after="0" w:line="240" w:lineRule="auto"/>
    </w:pPr>
  </w:style>
  <w:style w:type="character" w:styleId="SubtleEmphasis">
    <w:name w:val="Subtle Emphasis"/>
    <w:basedOn w:val="DefaultParagraphFont"/>
    <w:uiPriority w:val="19"/>
    <w:rsid w:val="0010664B"/>
    <w:rPr>
      <w:rFonts w:ascii="Arial" w:hAnsi="Arial"/>
      <w:b w:val="0"/>
      <w:i/>
      <w:iCs/>
      <w:color w:val="404040" w:themeColor="text1" w:themeTint="BF"/>
    </w:rPr>
  </w:style>
  <w:style w:type="character" w:styleId="SubtleReference">
    <w:name w:val="Subtle Reference"/>
    <w:basedOn w:val="DefaultParagraphFont"/>
    <w:uiPriority w:val="31"/>
    <w:rsid w:val="0010664B"/>
    <w:rPr>
      <w:rFonts w:ascii="Arial" w:hAnsi="Arial"/>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73395">
      <w:bodyDiv w:val="1"/>
      <w:marLeft w:val="0"/>
      <w:marRight w:val="0"/>
      <w:marTop w:val="0"/>
      <w:marBottom w:val="0"/>
      <w:divBdr>
        <w:top w:val="none" w:sz="0" w:space="0" w:color="auto"/>
        <w:left w:val="none" w:sz="0" w:space="0" w:color="auto"/>
        <w:bottom w:val="none" w:sz="0" w:space="0" w:color="auto"/>
        <w:right w:val="none" w:sz="0" w:space="0" w:color="auto"/>
      </w:divBdr>
    </w:div>
    <w:div w:id="649988259">
      <w:bodyDiv w:val="1"/>
      <w:marLeft w:val="0"/>
      <w:marRight w:val="0"/>
      <w:marTop w:val="0"/>
      <w:marBottom w:val="0"/>
      <w:divBdr>
        <w:top w:val="none" w:sz="0" w:space="0" w:color="auto"/>
        <w:left w:val="none" w:sz="0" w:space="0" w:color="auto"/>
        <w:bottom w:val="none" w:sz="0" w:space="0" w:color="auto"/>
        <w:right w:val="none" w:sz="0" w:space="0" w:color="auto"/>
      </w:divBdr>
      <w:divsChild>
        <w:div w:id="918708509">
          <w:marLeft w:val="0"/>
          <w:marRight w:val="0"/>
          <w:marTop w:val="0"/>
          <w:marBottom w:val="0"/>
          <w:divBdr>
            <w:top w:val="none" w:sz="0" w:space="0" w:color="auto"/>
            <w:left w:val="none" w:sz="0" w:space="0" w:color="auto"/>
            <w:bottom w:val="none" w:sz="0" w:space="0" w:color="auto"/>
            <w:right w:val="none" w:sz="0" w:space="0" w:color="auto"/>
          </w:divBdr>
        </w:div>
        <w:div w:id="806358164">
          <w:marLeft w:val="0"/>
          <w:marRight w:val="0"/>
          <w:marTop w:val="0"/>
          <w:marBottom w:val="0"/>
          <w:divBdr>
            <w:top w:val="none" w:sz="0" w:space="0" w:color="auto"/>
            <w:left w:val="none" w:sz="0" w:space="0" w:color="auto"/>
            <w:bottom w:val="none" w:sz="0" w:space="0" w:color="auto"/>
            <w:right w:val="none" w:sz="0" w:space="0" w:color="auto"/>
          </w:divBdr>
        </w:div>
        <w:div w:id="1351102702">
          <w:marLeft w:val="0"/>
          <w:marRight w:val="0"/>
          <w:marTop w:val="0"/>
          <w:marBottom w:val="0"/>
          <w:divBdr>
            <w:top w:val="none" w:sz="0" w:space="0" w:color="auto"/>
            <w:left w:val="none" w:sz="0" w:space="0" w:color="auto"/>
            <w:bottom w:val="none" w:sz="0" w:space="0" w:color="auto"/>
            <w:right w:val="none" w:sz="0" w:space="0" w:color="auto"/>
          </w:divBdr>
        </w:div>
        <w:div w:id="2010978907">
          <w:marLeft w:val="0"/>
          <w:marRight w:val="0"/>
          <w:marTop w:val="0"/>
          <w:marBottom w:val="0"/>
          <w:divBdr>
            <w:top w:val="none" w:sz="0" w:space="0" w:color="auto"/>
            <w:left w:val="none" w:sz="0" w:space="0" w:color="auto"/>
            <w:bottom w:val="none" w:sz="0" w:space="0" w:color="auto"/>
            <w:right w:val="none" w:sz="0" w:space="0" w:color="auto"/>
          </w:divBdr>
        </w:div>
        <w:div w:id="751123330">
          <w:marLeft w:val="0"/>
          <w:marRight w:val="0"/>
          <w:marTop w:val="0"/>
          <w:marBottom w:val="0"/>
          <w:divBdr>
            <w:top w:val="none" w:sz="0" w:space="0" w:color="auto"/>
            <w:left w:val="none" w:sz="0" w:space="0" w:color="auto"/>
            <w:bottom w:val="none" w:sz="0" w:space="0" w:color="auto"/>
            <w:right w:val="none" w:sz="0" w:space="0" w:color="auto"/>
          </w:divBdr>
        </w:div>
        <w:div w:id="535853946">
          <w:marLeft w:val="0"/>
          <w:marRight w:val="0"/>
          <w:marTop w:val="0"/>
          <w:marBottom w:val="0"/>
          <w:divBdr>
            <w:top w:val="none" w:sz="0" w:space="0" w:color="auto"/>
            <w:left w:val="none" w:sz="0" w:space="0" w:color="auto"/>
            <w:bottom w:val="none" w:sz="0" w:space="0" w:color="auto"/>
            <w:right w:val="none" w:sz="0" w:space="0" w:color="auto"/>
          </w:divBdr>
        </w:div>
        <w:div w:id="1679456650">
          <w:marLeft w:val="0"/>
          <w:marRight w:val="0"/>
          <w:marTop w:val="0"/>
          <w:marBottom w:val="0"/>
          <w:divBdr>
            <w:top w:val="none" w:sz="0" w:space="0" w:color="auto"/>
            <w:left w:val="none" w:sz="0" w:space="0" w:color="auto"/>
            <w:bottom w:val="none" w:sz="0" w:space="0" w:color="auto"/>
            <w:right w:val="none" w:sz="0" w:space="0" w:color="auto"/>
          </w:divBdr>
        </w:div>
        <w:div w:id="1850869442">
          <w:marLeft w:val="0"/>
          <w:marRight w:val="0"/>
          <w:marTop w:val="0"/>
          <w:marBottom w:val="0"/>
          <w:divBdr>
            <w:top w:val="none" w:sz="0" w:space="0" w:color="auto"/>
            <w:left w:val="none" w:sz="0" w:space="0" w:color="auto"/>
            <w:bottom w:val="none" w:sz="0" w:space="0" w:color="auto"/>
            <w:right w:val="none" w:sz="0" w:space="0" w:color="auto"/>
          </w:divBdr>
        </w:div>
        <w:div w:id="39326825">
          <w:marLeft w:val="0"/>
          <w:marRight w:val="0"/>
          <w:marTop w:val="0"/>
          <w:marBottom w:val="0"/>
          <w:divBdr>
            <w:top w:val="none" w:sz="0" w:space="0" w:color="auto"/>
            <w:left w:val="none" w:sz="0" w:space="0" w:color="auto"/>
            <w:bottom w:val="none" w:sz="0" w:space="0" w:color="auto"/>
            <w:right w:val="none" w:sz="0" w:space="0" w:color="auto"/>
          </w:divBdr>
        </w:div>
        <w:div w:id="158813030">
          <w:marLeft w:val="0"/>
          <w:marRight w:val="0"/>
          <w:marTop w:val="0"/>
          <w:marBottom w:val="0"/>
          <w:divBdr>
            <w:top w:val="none" w:sz="0" w:space="0" w:color="auto"/>
            <w:left w:val="none" w:sz="0" w:space="0" w:color="auto"/>
            <w:bottom w:val="none" w:sz="0" w:space="0" w:color="auto"/>
            <w:right w:val="none" w:sz="0" w:space="0" w:color="auto"/>
          </w:divBdr>
        </w:div>
        <w:div w:id="574164363">
          <w:marLeft w:val="0"/>
          <w:marRight w:val="0"/>
          <w:marTop w:val="0"/>
          <w:marBottom w:val="0"/>
          <w:divBdr>
            <w:top w:val="none" w:sz="0" w:space="0" w:color="auto"/>
            <w:left w:val="none" w:sz="0" w:space="0" w:color="auto"/>
            <w:bottom w:val="none" w:sz="0" w:space="0" w:color="auto"/>
            <w:right w:val="none" w:sz="0" w:space="0" w:color="auto"/>
          </w:divBdr>
        </w:div>
        <w:div w:id="199363734">
          <w:marLeft w:val="0"/>
          <w:marRight w:val="0"/>
          <w:marTop w:val="0"/>
          <w:marBottom w:val="0"/>
          <w:divBdr>
            <w:top w:val="none" w:sz="0" w:space="0" w:color="auto"/>
            <w:left w:val="none" w:sz="0" w:space="0" w:color="auto"/>
            <w:bottom w:val="none" w:sz="0" w:space="0" w:color="auto"/>
            <w:right w:val="none" w:sz="0" w:space="0" w:color="auto"/>
          </w:divBdr>
        </w:div>
        <w:div w:id="209613122">
          <w:marLeft w:val="0"/>
          <w:marRight w:val="0"/>
          <w:marTop w:val="0"/>
          <w:marBottom w:val="0"/>
          <w:divBdr>
            <w:top w:val="none" w:sz="0" w:space="0" w:color="auto"/>
            <w:left w:val="none" w:sz="0" w:space="0" w:color="auto"/>
            <w:bottom w:val="none" w:sz="0" w:space="0" w:color="auto"/>
            <w:right w:val="none" w:sz="0" w:space="0" w:color="auto"/>
          </w:divBdr>
        </w:div>
        <w:div w:id="1123421626">
          <w:marLeft w:val="0"/>
          <w:marRight w:val="0"/>
          <w:marTop w:val="0"/>
          <w:marBottom w:val="0"/>
          <w:divBdr>
            <w:top w:val="none" w:sz="0" w:space="0" w:color="auto"/>
            <w:left w:val="none" w:sz="0" w:space="0" w:color="auto"/>
            <w:bottom w:val="none" w:sz="0" w:space="0" w:color="auto"/>
            <w:right w:val="none" w:sz="0" w:space="0" w:color="auto"/>
          </w:divBdr>
        </w:div>
        <w:div w:id="454910103">
          <w:marLeft w:val="0"/>
          <w:marRight w:val="0"/>
          <w:marTop w:val="0"/>
          <w:marBottom w:val="0"/>
          <w:divBdr>
            <w:top w:val="none" w:sz="0" w:space="0" w:color="auto"/>
            <w:left w:val="none" w:sz="0" w:space="0" w:color="auto"/>
            <w:bottom w:val="none" w:sz="0" w:space="0" w:color="auto"/>
            <w:right w:val="none" w:sz="0" w:space="0" w:color="auto"/>
          </w:divBdr>
        </w:div>
      </w:divsChild>
    </w:div>
    <w:div w:id="1903904579">
      <w:bodyDiv w:val="1"/>
      <w:marLeft w:val="0"/>
      <w:marRight w:val="0"/>
      <w:marTop w:val="0"/>
      <w:marBottom w:val="0"/>
      <w:divBdr>
        <w:top w:val="none" w:sz="0" w:space="0" w:color="auto"/>
        <w:left w:val="none" w:sz="0" w:space="0" w:color="auto"/>
        <w:bottom w:val="none" w:sz="0" w:space="0" w:color="auto"/>
        <w:right w:val="none" w:sz="0" w:space="0" w:color="auto"/>
      </w:divBdr>
      <w:divsChild>
        <w:div w:id="90973355">
          <w:marLeft w:val="0"/>
          <w:marRight w:val="0"/>
          <w:marTop w:val="0"/>
          <w:marBottom w:val="0"/>
          <w:divBdr>
            <w:top w:val="none" w:sz="0" w:space="0" w:color="auto"/>
            <w:left w:val="none" w:sz="0" w:space="0" w:color="auto"/>
            <w:bottom w:val="none" w:sz="0" w:space="0" w:color="auto"/>
            <w:right w:val="none" w:sz="0" w:space="0" w:color="auto"/>
          </w:divBdr>
        </w:div>
        <w:div w:id="146560248">
          <w:marLeft w:val="0"/>
          <w:marRight w:val="0"/>
          <w:marTop w:val="0"/>
          <w:marBottom w:val="0"/>
          <w:divBdr>
            <w:top w:val="none" w:sz="0" w:space="0" w:color="auto"/>
            <w:left w:val="none" w:sz="0" w:space="0" w:color="auto"/>
            <w:bottom w:val="none" w:sz="0" w:space="0" w:color="auto"/>
            <w:right w:val="none" w:sz="0" w:space="0" w:color="auto"/>
          </w:divBdr>
        </w:div>
        <w:div w:id="804389062">
          <w:marLeft w:val="0"/>
          <w:marRight w:val="0"/>
          <w:marTop w:val="0"/>
          <w:marBottom w:val="0"/>
          <w:divBdr>
            <w:top w:val="none" w:sz="0" w:space="0" w:color="auto"/>
            <w:left w:val="none" w:sz="0" w:space="0" w:color="auto"/>
            <w:bottom w:val="none" w:sz="0" w:space="0" w:color="auto"/>
            <w:right w:val="none" w:sz="0" w:space="0" w:color="auto"/>
          </w:divBdr>
        </w:div>
        <w:div w:id="1042949211">
          <w:marLeft w:val="0"/>
          <w:marRight w:val="0"/>
          <w:marTop w:val="0"/>
          <w:marBottom w:val="0"/>
          <w:divBdr>
            <w:top w:val="none" w:sz="0" w:space="0" w:color="auto"/>
            <w:left w:val="none" w:sz="0" w:space="0" w:color="auto"/>
            <w:bottom w:val="none" w:sz="0" w:space="0" w:color="auto"/>
            <w:right w:val="none" w:sz="0" w:space="0" w:color="auto"/>
          </w:divBdr>
        </w:div>
        <w:div w:id="1109280099">
          <w:marLeft w:val="0"/>
          <w:marRight w:val="0"/>
          <w:marTop w:val="0"/>
          <w:marBottom w:val="0"/>
          <w:divBdr>
            <w:top w:val="none" w:sz="0" w:space="0" w:color="auto"/>
            <w:left w:val="none" w:sz="0" w:space="0" w:color="auto"/>
            <w:bottom w:val="none" w:sz="0" w:space="0" w:color="auto"/>
            <w:right w:val="none" w:sz="0" w:space="0" w:color="auto"/>
          </w:divBdr>
        </w:div>
        <w:div w:id="732627572">
          <w:marLeft w:val="0"/>
          <w:marRight w:val="0"/>
          <w:marTop w:val="0"/>
          <w:marBottom w:val="0"/>
          <w:divBdr>
            <w:top w:val="none" w:sz="0" w:space="0" w:color="auto"/>
            <w:left w:val="none" w:sz="0" w:space="0" w:color="auto"/>
            <w:bottom w:val="none" w:sz="0" w:space="0" w:color="auto"/>
            <w:right w:val="none" w:sz="0" w:space="0" w:color="auto"/>
          </w:divBdr>
        </w:div>
        <w:div w:id="1264649389">
          <w:marLeft w:val="0"/>
          <w:marRight w:val="0"/>
          <w:marTop w:val="0"/>
          <w:marBottom w:val="0"/>
          <w:divBdr>
            <w:top w:val="none" w:sz="0" w:space="0" w:color="auto"/>
            <w:left w:val="none" w:sz="0" w:space="0" w:color="auto"/>
            <w:bottom w:val="none" w:sz="0" w:space="0" w:color="auto"/>
            <w:right w:val="none" w:sz="0" w:space="0" w:color="auto"/>
          </w:divBdr>
        </w:div>
        <w:div w:id="1360618834">
          <w:marLeft w:val="0"/>
          <w:marRight w:val="0"/>
          <w:marTop w:val="0"/>
          <w:marBottom w:val="0"/>
          <w:divBdr>
            <w:top w:val="none" w:sz="0" w:space="0" w:color="auto"/>
            <w:left w:val="none" w:sz="0" w:space="0" w:color="auto"/>
            <w:bottom w:val="none" w:sz="0" w:space="0" w:color="auto"/>
            <w:right w:val="none" w:sz="0" w:space="0" w:color="auto"/>
          </w:divBdr>
        </w:div>
        <w:div w:id="788007360">
          <w:marLeft w:val="0"/>
          <w:marRight w:val="0"/>
          <w:marTop w:val="0"/>
          <w:marBottom w:val="0"/>
          <w:divBdr>
            <w:top w:val="none" w:sz="0" w:space="0" w:color="auto"/>
            <w:left w:val="none" w:sz="0" w:space="0" w:color="auto"/>
            <w:bottom w:val="none" w:sz="0" w:space="0" w:color="auto"/>
            <w:right w:val="none" w:sz="0" w:space="0" w:color="auto"/>
          </w:divBdr>
        </w:div>
        <w:div w:id="1192450650">
          <w:marLeft w:val="0"/>
          <w:marRight w:val="0"/>
          <w:marTop w:val="0"/>
          <w:marBottom w:val="0"/>
          <w:divBdr>
            <w:top w:val="none" w:sz="0" w:space="0" w:color="auto"/>
            <w:left w:val="none" w:sz="0" w:space="0" w:color="auto"/>
            <w:bottom w:val="none" w:sz="0" w:space="0" w:color="auto"/>
            <w:right w:val="none" w:sz="0" w:space="0" w:color="auto"/>
          </w:divBdr>
        </w:div>
        <w:div w:id="4788004">
          <w:marLeft w:val="0"/>
          <w:marRight w:val="0"/>
          <w:marTop w:val="0"/>
          <w:marBottom w:val="0"/>
          <w:divBdr>
            <w:top w:val="none" w:sz="0" w:space="0" w:color="auto"/>
            <w:left w:val="none" w:sz="0" w:space="0" w:color="auto"/>
            <w:bottom w:val="none" w:sz="0" w:space="0" w:color="auto"/>
            <w:right w:val="none" w:sz="0" w:space="0" w:color="auto"/>
          </w:divBdr>
        </w:div>
        <w:div w:id="1403522322">
          <w:marLeft w:val="0"/>
          <w:marRight w:val="0"/>
          <w:marTop w:val="0"/>
          <w:marBottom w:val="0"/>
          <w:divBdr>
            <w:top w:val="none" w:sz="0" w:space="0" w:color="auto"/>
            <w:left w:val="none" w:sz="0" w:space="0" w:color="auto"/>
            <w:bottom w:val="none" w:sz="0" w:space="0" w:color="auto"/>
            <w:right w:val="none" w:sz="0" w:space="0" w:color="auto"/>
          </w:divBdr>
        </w:div>
        <w:div w:id="770126907">
          <w:marLeft w:val="0"/>
          <w:marRight w:val="0"/>
          <w:marTop w:val="0"/>
          <w:marBottom w:val="0"/>
          <w:divBdr>
            <w:top w:val="none" w:sz="0" w:space="0" w:color="auto"/>
            <w:left w:val="none" w:sz="0" w:space="0" w:color="auto"/>
            <w:bottom w:val="none" w:sz="0" w:space="0" w:color="auto"/>
            <w:right w:val="none" w:sz="0" w:space="0" w:color="auto"/>
          </w:divBdr>
        </w:div>
        <w:div w:id="1136143696">
          <w:marLeft w:val="0"/>
          <w:marRight w:val="0"/>
          <w:marTop w:val="0"/>
          <w:marBottom w:val="0"/>
          <w:divBdr>
            <w:top w:val="none" w:sz="0" w:space="0" w:color="auto"/>
            <w:left w:val="none" w:sz="0" w:space="0" w:color="auto"/>
            <w:bottom w:val="none" w:sz="0" w:space="0" w:color="auto"/>
            <w:right w:val="none" w:sz="0" w:space="0" w:color="auto"/>
          </w:divBdr>
        </w:div>
        <w:div w:id="163921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4da9fc-9725-40e0-9b67-2cd624a6e065">
      <Terms xmlns="http://schemas.microsoft.com/office/infopath/2007/PartnerControls"/>
    </lcf76f155ced4ddcb4097134ff3c332f>
    <TaxCatchAll xmlns="ae9cc8ea-94bc-40e1-bf5c-92dcefa5f9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B0303ECBDCE6488245A702D61891F2" ma:contentTypeVersion="13" ma:contentTypeDescription="Create a new document." ma:contentTypeScope="" ma:versionID="817d5debfc886af7c4e5ce355388aced">
  <xsd:schema xmlns:xsd="http://www.w3.org/2001/XMLSchema" xmlns:xs="http://www.w3.org/2001/XMLSchema" xmlns:p="http://schemas.microsoft.com/office/2006/metadata/properties" xmlns:ns2="6c4da9fc-9725-40e0-9b67-2cd624a6e065" xmlns:ns3="ae9cc8ea-94bc-40e1-bf5c-92dcefa5f90b" targetNamespace="http://schemas.microsoft.com/office/2006/metadata/properties" ma:root="true" ma:fieldsID="895d98db3cfc573142b3b541f3915b4b" ns2:_="" ns3:_="">
    <xsd:import namespace="6c4da9fc-9725-40e0-9b67-2cd624a6e065"/>
    <xsd:import namespace="ae9cc8ea-94bc-40e1-bf5c-92dcefa5f9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da9fc-9725-40e0-9b67-2cd624a6e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9cc8ea-94bc-40e1-bf5c-92dcefa5f90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56e331-d73f-473b-8cdd-080feedaa519}" ma:internalName="TaxCatchAll" ma:showField="CatchAllData" ma:web="ae9cc8ea-94bc-40e1-bf5c-92dcefa5f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EC8D9-8FC6-42C4-BFEA-120B37409050}">
  <ds:schemaRefs>
    <ds:schemaRef ds:uri="http://schemas.microsoft.com/sharepoint/v3/contenttype/forms"/>
  </ds:schemaRefs>
</ds:datastoreItem>
</file>

<file path=customXml/itemProps2.xml><?xml version="1.0" encoding="utf-8"?>
<ds:datastoreItem xmlns:ds="http://schemas.openxmlformats.org/officeDocument/2006/customXml" ds:itemID="{19F32B02-BF33-4A46-9363-5E235F88ABD5}">
  <ds:schemaRefs>
    <ds:schemaRef ds:uri="http://schemas.microsoft.com/office/2006/metadata/properties"/>
    <ds:schemaRef ds:uri="http://schemas.microsoft.com/office/infopath/2007/PartnerControls"/>
    <ds:schemaRef ds:uri="6c4da9fc-9725-40e0-9b67-2cd624a6e065"/>
    <ds:schemaRef ds:uri="ae9cc8ea-94bc-40e1-bf5c-92dcefa5f90b"/>
  </ds:schemaRefs>
</ds:datastoreItem>
</file>

<file path=customXml/itemProps3.xml><?xml version="1.0" encoding="utf-8"?>
<ds:datastoreItem xmlns:ds="http://schemas.openxmlformats.org/officeDocument/2006/customXml" ds:itemID="{7DD07B6A-0F65-4EBE-98C3-1A3B61828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da9fc-9725-40e0-9b67-2cd624a6e065"/>
    <ds:schemaRef ds:uri="ae9cc8ea-94bc-40e1-bf5c-92dcefa5f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Jackson</dc:creator>
  <cp:keywords/>
  <dc:description/>
  <cp:lastModifiedBy>Allen, Jennifer</cp:lastModifiedBy>
  <cp:revision>3</cp:revision>
  <dcterms:created xsi:type="dcterms:W3CDTF">2025-08-21T15:45:00Z</dcterms:created>
  <dcterms:modified xsi:type="dcterms:W3CDTF">2025-08-21T15:47:00Z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0x01010038B0303ECBDCE6488245A702D61891F2</vt:lpwstr>
  </property>
  <property fmtid="{D5CDD505-2E9C-101B-9397-08002B2CF9AE}" pid="3" name="MediaServiceImageTags">
    <vt:lpwstr/>
  </property>
</Properties>
</file>